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30: ARTS, CRAFTS &amp; TRADITIONAL SKILLS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Stone Carving, Panchaloha Metalwork, Chariot Building, Kinnal Woodcraft &amp; Banana Fiber Crafts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Master Craft Traditions of the Vijayanagara Region</w:t>
      </w:r>
    </w:p>
    <w:p>
      <w:pPr>
        <w:spacing w:after="100" w:line="276" w:lineRule="auto"/>
      </w:pPr>
      <w:r>
        <w:t>The flourishing imperial economy nurtured specialized master artisans (Shilpis, Vishwakarmas) whose skills continue in regional craft hubs surrounding Hampi.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Traditional Craft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Materials &amp; Techniques</w:t>
            </w:r>
          </w:p>
        </w:tc>
        <w:tc>
          <w:tcPr>
            <w:tcW w:type="dxa" w:w="460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Historical Evidence &amp; Modern Regional Hubs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Stone Carving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 grey/pink granite, chisels, wooden wedges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Visible across all Hampi monuments; hereditary sthapatis continue temple carving in Ballari and Kolar.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Panchaloha Bronze Casting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5-metal alloy (copper, zinc, lead, gold, silver); lost-wax casting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Produces classical Chola-Vijayanagara processional idols (Utsava Murtis); documented in Manasollasa.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Kinnal Woodcraft (GI Tagged)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Soft Polki wood, tamarind seed paste, natural lacquer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Practiced in nearby Kinnal (Koppal district); historically patronized by Vijayanagara kings for palanquins, idols, and toys.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Leather Shadow Puppetry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Goat leather, vegetable dyes, bamboo sticks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Togalu Gombeyaata troupes perform epic episodes of Ramayana and Mahabharata across surrounding villages.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Banana Fiber Eco-Crafts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Processed pseudostem fiber of local banana plants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Pioneered in Anegundi by The Kishkinda Trust (TKT); creates sustainable bags, mats, and baskets empowering rural women artisans.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HAM-DOC-30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