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36: SOCIETY, GUILDS &amp; DAILY LIFE IN VIJAYANAGARA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Urban Demographics, Merchant Guilds, Housing, Recreation, Wrestling Arenas, and Rock Games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Urban Demographics and Social Fabric</w:t>
      </w:r>
    </w:p>
    <w:p>
      <w:pPr>
        <w:spacing w:after="100" w:line="276" w:lineRule="auto"/>
      </w:pPr>
      <w:r>
        <w:t>At its peak in the 16th century, Vijayanagara was the second-largest city in the world after Beijing, with an estimated population between 300,000 and 500,000 residents living across multi-ethnic, specialized residential sectors.</w:t>
      </w:r>
    </w:p>
    <w:p>
      <w:pPr>
        <w:keepNext/>
        <w:spacing w:before="200" w:after="60"/>
      </w:pPr>
      <w:r>
        <w:rPr>
          <w:rFonts w:ascii="Georgia" w:hAnsi="Georgia"/>
          <w:b/>
          <w:color w:val="3C3228"/>
          <w:sz w:val="25"/>
        </w:rPr>
        <w:t>Merchant Guilds and Artisan Communities</w:t>
      </w:r>
    </w:p>
    <w:p>
      <w:pPr>
        <w:spacing w:after="100" w:line="276" w:lineRule="auto"/>
      </w:pPr>
      <w:r>
        <w:t>• Powerful Guild Networks: Trade was governed by autonomous merchant corporations, notably the 'Vira Bananju' and 'Ayyavole 500' guilds, which maintained private security militias and negotiated tax treaties directly with the imperial crown.</w:t>
        <w:br/>
        <w:t>• Traditional Sports &amp; Recreation: Physical culture was deeply prized; royal wrestling arenas (Garadi Mane) trained elite combatants. Recreational board games—including Alaguli Mane (Mancala), Pagade (Chaupar), and Tiger-and-Goat (Aadu Huli Aata)—are found etched directly into the granite paving stones of temple mandapas throughout Hampi.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HAM-DOC-36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