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44: UNESCO WORLD HERITAGE STATUS &amp; GOVERNANCE</w:t>
      </w:r>
    </w:p>
    <w:p>
      <w:pPr>
        <w:spacing w:before="0" w:after="240"/>
      </w:pPr>
      <w:r>
        <w:rPr>
          <w:rFonts w:ascii="Georgia" w:hAnsi="Georgia"/>
          <w:i/>
          <w:color w:val="5A5046"/>
          <w:sz w:val="24"/>
        </w:rPr>
        <w:t>Criteria (i), (iii), (iv), Outstanding Universal Value, The 1999–2006 Danger Listing &amp; HWHAMA</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UNESCO Inscription &amp; Outstanding Universal Value (OUV)</w:t>
      </w:r>
    </w:p>
    <w:p>
      <w:pPr>
        <w:spacing w:after="100" w:line="276" w:lineRule="auto"/>
      </w:pPr>
      <w:r>
        <w:t>The 'Group of Monuments at Hampi' was inscribed as a UNESCO World Heritage Site in 1986 (10th Session of the World Heritage Committee) under Reference No. 241.</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[UNESCO CRITERIA SPECIFICATION]</w:t>
              <w:br/>
            </w:r>
            <w:r>
              <w:rPr>
                <w:color w:val="3C3228"/>
                <w:sz w:val="20"/>
              </w:rPr>
              <w:t>UNESCO INSCRIPTION CRITERIA:</w:t>
              <w:br/>
              <w:t>• Criterion (i): To represent a masterpiece of human creative genius (exhibited in the exceptional monolithic sculptures, the Stone Chariot, and the acoustic Mahamandapa of Vittala Temple).</w:t>
              <w:br/>
              <w:t>• Criterion (iii): To bear a unique or exceptional testimony to a cultural tradition or civilization which has disappeared (the monumental imperial city of the Vijayanagara Empire).</w:t>
              <w:br/>
              <w:t>• Criterion (iv): To be an outstanding example of a type of building, architectural or technological ensemble or landscape (the sophisticated Dravidian and Indo-Islamic synthesis, urban planning, and hydraulic grid).</w:t>
            </w:r>
          </w:p>
        </w:tc>
      </w:tr>
    </w:tbl>
    <w:p>
      <w:pPr>
        <w:spacing w:after="80"/>
      </w:pPr>
    </w:p>
    <w:p>
      <w:pPr>
        <w:keepNext/>
        <w:spacing w:before="200" w:after="60"/>
      </w:pPr>
      <w:r>
        <w:rPr>
          <w:rFonts w:ascii="Georgia" w:hAnsi="Georgia"/>
          <w:b/>
          <w:color w:val="3C3228"/>
          <w:sz w:val="25"/>
        </w:rPr>
        <w:t>The World Heritage in Danger Episode (1999–2006)</w:t>
      </w:r>
    </w:p>
    <w:p>
      <w:pPr>
        <w:spacing w:after="100" w:line="276" w:lineRule="auto"/>
      </w:pPr>
      <w:r>
        <w:t>In 1999, UNESCO placed Hampi on the List of World Heritage in Danger due to the unplanned construction of two heavy vehicular suspension bridges across the Tungabhadra at Anegundi and Hampi, which threatened visual integrity and increased commercial traffic. In response, the Government of Karnataka enacted the Hampi World Heritage Area Management Authority (HWHAMA) Act 2002, removed illegal encroachments, developed a comprehensive Integrated Management Plan (IMP), leading UNESCO to successfully remove Hampi from the Danger List in 2006.</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HAM-DOC-44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