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8C2D19"/>
          <w:sz w:val="44"/>
        </w:rPr>
        <w:t>47: HAMPI ARCHITECTURE STRUCTURED DATABASE</w:t>
      </w:r>
    </w:p>
    <w:p>
      <w:pPr>
        <w:spacing w:before="0" w:after="240"/>
      </w:pPr>
      <w:r>
        <w:rPr>
          <w:rFonts w:ascii="Georgia" w:hAnsi="Georgia"/>
          <w:i/>
          <w:color w:val="5A5046"/>
          <w:sz w:val="24"/>
        </w:rPr>
        <w:t>Digital Entity Schemas for 15 Major Architectural Types across the Metropolitan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Project: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(Hampi, Karnataka)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Research Team: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Archaeologists, Architectural Historians, Anthropologists, Digital Knowledge Architects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Source Hierarchy: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(UNESCO, ASI, State Epigraphy) &amp; Tier 2 (Academic Monographs &amp; Journals)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Geographical Context: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Hampi World Heritage Site, Vijayanagara Metropolitan Region, Bellary/Vijayanagara Dist, Karnataka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8C2D19"/>
          <w:sz w:val="30"/>
        </w:rPr>
        <w:t>1. Architecture Database Schemas</w:t>
      </w:r>
    </w:p>
    <w:p>
      <w:pPr>
        <w:spacing w:after="100" w:line="276" w:lineRule="auto"/>
      </w:pPr>
      <w:r>
        <w:t>This database structures architectural typologies using standardized metadata for digital indexing and 3D reconstruction modeling.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440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Entity ID</w:t>
            </w:r>
          </w:p>
        </w:tc>
        <w:tc>
          <w:tcPr>
            <w:tcW w:type="dxa" w:w="2160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Structure Name</w:t>
            </w:r>
          </w:p>
        </w:tc>
        <w:tc>
          <w:tcPr>
            <w:tcW w:type="dxa" w:w="1728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1872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Architectural Style</w:t>
            </w:r>
          </w:p>
        </w:tc>
        <w:tc>
          <w:tcPr>
            <w:tcW w:type="dxa" w:w="1728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Structural Material</w:t>
            </w:r>
          </w:p>
        </w:tc>
        <w:tc>
          <w:tcPr>
            <w:tcW w:type="dxa" w:w="2304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Key Diagnostic Feature</w:t>
            </w:r>
          </w:p>
        </w:tc>
      </w:tr>
      <w:tr>
        <w:tc>
          <w:tcPr>
            <w:tcW w:type="dxa" w:w="144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ARC-001</w:t>
            </w:r>
          </w:p>
        </w:tc>
        <w:tc>
          <w:tcPr>
            <w:tcW w:type="dxa" w:w="216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Bistappayya Eastern Gopuram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Temple Gateway</w:t>
            </w:r>
          </w:p>
        </w:tc>
        <w:tc>
          <w:tcPr>
            <w:tcW w:type="dxa" w:w="187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Dravidian Multi-tiered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Granite base, brick/stucco tower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52m height, 9 receding storeys, kalasha pinnacle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ARC-002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Stone Chariot (Garuda Shrine)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Processional Shrine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Dravidian Monolithic-modular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Polished granite blocks, stone axles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Revolving stone wheels, relief axles, elephant balustrade</w:t>
            </w:r>
          </w:p>
        </w:tc>
      </w:tr>
      <w:tr>
        <w:tc>
          <w:tcPr>
            <w:tcW w:type="dxa" w:w="144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ARC-003</w:t>
            </w:r>
          </w:p>
        </w:tc>
        <w:tc>
          <w:tcPr>
            <w:tcW w:type="dxa" w:w="216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Vittala Mahamandapa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Hypostyle Hall</w:t>
            </w:r>
          </w:p>
        </w:tc>
        <w:tc>
          <w:tcPr>
            <w:tcW w:type="dxa" w:w="187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Mature Imperial Dravidian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Resonant granite monoliths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56 composite acoustic musical colonnettes, yali piers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ARC-004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Lotus Mahal (Chitrangi Mahal)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Secular Pleasure Pavilion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Indo-Islamic Synthesized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Granite plinth, brick/lime plaster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24 cusped arches, 9 pyramidal stepped shikharas, water-pipe cooling</w:t>
            </w:r>
          </w:p>
        </w:tc>
      </w:tr>
      <w:tr>
        <w:tc>
          <w:tcPr>
            <w:tcW w:type="dxa" w:w="144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ARC-005</w:t>
            </w:r>
          </w:p>
        </w:tc>
        <w:tc>
          <w:tcPr>
            <w:tcW w:type="dxa" w:w="216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Elephant Stables (Gaja Shala)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Military Stable Facility</w:t>
            </w:r>
          </w:p>
        </w:tc>
        <w:tc>
          <w:tcPr>
            <w:tcW w:type="dxa" w:w="187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Indo-Islamic Domical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Dressed granite, brick domes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11 grand domed chambers with alternating fluted/ribbed domes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ARC-006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Queen's Bath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Secular Bathing Pavilion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Indo-Islamic Vaulted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Granite structure with stucco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Sunken 15m pool, 8 jharokhas, floral stucco arabesques</w:t>
            </w:r>
          </w:p>
        </w:tc>
      </w:tr>
      <w:tr>
        <w:tc>
          <w:tcPr>
            <w:tcW w:type="dxa" w:w="144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ARC-007</w:t>
            </w:r>
          </w:p>
        </w:tc>
        <w:tc>
          <w:tcPr>
            <w:tcW w:type="dxa" w:w="216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Mahanavami Dibba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Ceremonial Royal Platform</w:t>
            </w:r>
          </w:p>
        </w:tc>
        <w:tc>
          <w:tcPr>
            <w:tcW w:type="dxa" w:w="187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Multi-tier Stepped Platform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Granite core, chlorite schist facing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12m height, 3 tiers, continuous processional relief friezes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ARC-008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Stepped Tank (Royal Enclosure)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Sacred Pushkarani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Geometric Stepped Pit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Green chlorite schist blocks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5 concentric stepped tiers, pre-cut mason alphanumeric marks</w:t>
            </w:r>
          </w:p>
        </w:tc>
      </w:tr>
      <w:tr>
        <w:tc>
          <w:tcPr>
            <w:tcW w:type="dxa" w:w="144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ARC-009</w:t>
            </w:r>
          </w:p>
        </w:tc>
        <w:tc>
          <w:tcPr>
            <w:tcW w:type="dxa" w:w="216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Hazara Rama Mandapa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Pillared Hall</w:t>
            </w:r>
          </w:p>
        </w:tc>
        <w:tc>
          <w:tcPr>
            <w:tcW w:type="dxa" w:w="187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Imperial Court Dravidian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Polished black basalt (dolerite)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Lathe-turned mirror-finish pillars with avatar reliefs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ARC-010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Bhima's Gateway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Fortification Gate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Defensive Bent-Entrance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Mortarless cyclopean granite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L-shaped defensive trap, monolithic Bhima relief</w:t>
            </w:r>
          </w:p>
        </w:tc>
      </w:tr>
      <w:tr>
        <w:tc>
          <w:tcPr>
            <w:tcW w:type="dxa" w:w="144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ARC-011</w:t>
            </w:r>
          </w:p>
        </w:tc>
        <w:tc>
          <w:tcPr>
            <w:tcW w:type="dxa" w:w="216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Turtha Canal Aqueduct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Hydraulic Infrastructure</w:t>
            </w:r>
          </w:p>
        </w:tc>
        <w:tc>
          <w:tcPr>
            <w:tcW w:type="dxa" w:w="187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Gravity Stone Aqueduct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Granite U-channel, lime mortar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18 km masonry channel, stone pylon bridges over valleys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ARC-012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Ganagitti Manastambha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Jain Free-standing Pillar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Jaina Dravidian Pillar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Monolithic carved granite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Octagonal shaft, stepped capital, 30-line foundation poem</w:t>
            </w:r>
          </w:p>
        </w:tc>
      </w:tr>
      <w:tr>
        <w:tc>
          <w:tcPr>
            <w:tcW w:type="dxa" w:w="144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ARC-013</w:t>
            </w:r>
          </w:p>
        </w:tc>
        <w:tc>
          <w:tcPr>
            <w:tcW w:type="dxa" w:w="216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Kadalekalu Mandapa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Open Pillared Hall</w:t>
            </w:r>
          </w:p>
        </w:tc>
        <w:tc>
          <w:tcPr>
            <w:tcW w:type="dxa" w:w="187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Classical Dravidian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Tall monolithic granite pillars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Cubical pillar sections with delicate avatar relief medallions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ARC-014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King's Audience Hall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Civic Durbar Base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100-Pillared Hall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Dressed granite basement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10x10 square pillar sockets, monumental stepped stairs</w:t>
            </w:r>
          </w:p>
        </w:tc>
      </w:tr>
      <w:tr>
        <w:tc>
          <w:tcPr>
            <w:tcW w:type="dxa" w:w="144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ARC-015</w:t>
            </w:r>
          </w:p>
        </w:tc>
        <w:tc>
          <w:tcPr>
            <w:tcW w:type="dxa" w:w="216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Hampi Bazaar Arcade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Commercial Architecture</w:t>
            </w:r>
          </w:p>
        </w:tc>
        <w:tc>
          <w:tcPr>
            <w:tcW w:type="dxa" w:w="187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Continuous Colonnade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Dressed granite post-and-beam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Double-storeyed streetfront shops with living quarters above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8C8278"/>
        <w:sz w:val="16"/>
      </w:rPr>
      <w:t>Confidential &amp; Academic Heritage Documentation — Document Ref: HAM-DOC-47 — Vijayanagara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786E64"/>
        <w:sz w:val="17"/>
      </w:rPr>
      <w:t>HAMPI CULTURAL HERITAGE ENCYCLOPEDIA | DIGITAL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