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56: MODERN HAMPI &amp; CULTURAL EVOLUTION</w:t>
      </w:r>
    </w:p>
    <w:p>
      <w:pPr>
        <w:spacing w:before="0" w:after="240"/>
      </w:pPr>
      <w:r>
        <w:rPr>
          <w:rFonts w:ascii="Georgia" w:hAnsi="Georgia"/>
          <w:i/>
          <w:color w:val="5A5046"/>
          <w:sz w:val="24"/>
        </w:rPr>
        <w:t>From the Hippie Trail to Supreme Court Demolitions, Bouldering Culture &amp; District Creation</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Modern Socio-Spatial Transformations</w:t>
      </w:r>
    </w:p>
    <w:p>
      <w:pPr>
        <w:spacing w:after="100" w:line="276" w:lineRule="auto"/>
      </w:pPr>
      <w:r>
        <w:t>In the late 20th century, Hampi evolved into an international backpacker hub centered at Virupapur Gaddi ('Hippie Island') on the north bank of the Tungabhadra, known for its relaxed guesthouses, live acoustic music, and international rock climbing.</w:t>
      </w:r>
    </w:p>
    <w:p>
      <w:pPr>
        <w:keepNext/>
        <w:spacing w:before="200" w:after="60"/>
      </w:pPr>
      <w:r>
        <w:rPr>
          <w:rFonts w:ascii="Georgia" w:hAnsi="Georgia"/>
          <w:b/>
          <w:color w:val="3C3228"/>
          <w:sz w:val="25"/>
        </w:rPr>
        <w:t>The 2020 Supreme Court Ruling &amp; Heritage Restoration</w:t>
      </w:r>
    </w:p>
    <w:p>
      <w:pPr>
        <w:spacing w:after="100" w:line="276" w:lineRule="auto"/>
      </w:pPr>
      <w:r>
        <w:t>In February 2020, the Supreme Court of India upheld the Karnataka High Court ruling ordering the demolition of all illegal commercial resorts, cafes, and guesthouses at Virupapur Gaddi that violated the AMASR Act and UNESCO buffer zone regulations, successfully restoring the pristine cultural and visual integrity of the protected riverine landscape.</w:t>
      </w:r>
    </w:p>
    <w:p>
      <w:pPr>
        <w:keepNext/>
        <w:spacing w:before="200" w:after="60"/>
      </w:pPr>
      <w:r>
        <w:rPr>
          <w:rFonts w:ascii="Georgia" w:hAnsi="Georgia"/>
          <w:b/>
          <w:color w:val="3C3228"/>
          <w:sz w:val="25"/>
        </w:rPr>
        <w:t>Creation of Vijayanagara District (2021)</w:t>
      </w:r>
    </w:p>
    <w:p>
      <w:pPr>
        <w:spacing w:after="100" w:line="276" w:lineRule="auto"/>
      </w:pPr>
      <w:r>
        <w:t>On 2 October 2021, the Government of Karnataka formally carved out Vijayanagara as the state's 31st administrative district from Ballari District, establishing Hosapete as headquarters to ensure dedicated administrative focus on heritage conservation, tourist infrastructure, and sustainable regional development.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HAM-DOC-56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