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58: THREATS, VULNERABILITIES &amp; HERITAGE CHALLENGES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Mass Tourism Pressures, Climate Weathering, Hydraulic Flooding, and Modern Development Risks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Threat Matrix Assessment</w:t>
      </w:r>
    </w:p>
    <w:p>
      <w:pPr>
        <w:spacing w:after="100" w:line="276" w:lineRule="auto"/>
      </w:pPr>
      <w:r>
        <w:t>As a fragile open-air archaeological park, Hampi faces multiple ongoing environmental, anthropogenic, and structural threats: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Threat Category</w:t>
            </w:r>
          </w:p>
        </w:tc>
        <w:tc>
          <w:tcPr>
            <w:tcW w:type="dxa" w:w="259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Specific Risk Factor</w:t>
            </w:r>
          </w:p>
        </w:tc>
        <w:tc>
          <w:tcPr>
            <w:tcW w:type="dxa" w:w="259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Potential Impact</w:t>
            </w:r>
          </w:p>
        </w:tc>
        <w:tc>
          <w:tcPr>
            <w:tcW w:type="dxa" w:w="244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Mitigation &amp; Monitoring Strategy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Anthropogenic / Tourism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Unregulated foot traffic, touching delicate carvings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Micro-abrasion and wear on musical pillars and reliefs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Installation of wooden boardwalks, glass barriers, and security personnel.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Environmental / Climate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Granite thermal exfoliation, acid rain, lichens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Chemical biodeterioration and micro-cracking of stone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Application of biocidal washes and breathable ethyl silicate stone consolidants.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Hydrological / River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Monsoon dam water discharge from Tungabhadra Dam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Periodic flooding of riverside monuments (Purandaradasa mandapa)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Real-time flood warning telemetry and stone foundation reinforcement.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Urbanization &amp; Traffic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Heavy vehicular vibration on access roads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Foundation settlement of ancient gateways and gopurams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Diversion of heavy commercial traffic away from core heritage roads.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HAM-DOC-58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