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PARIHASPORA KASHMIR CULTURAL HERITAGE KNOWLEDGE BASE</w:t>
      </w:r>
    </w:p>
    <w:p>
      <w:pPr>
        <w:spacing w:after="280"/>
      </w:pPr>
      <w:r>
        <w:rPr>
          <w:rFonts w:ascii="Arial" w:hAnsi="Arial"/>
          <w:b/>
          <w:color w:val="B45309"/>
          <w:sz w:val="42"/>
        </w:rPr>
        <w:t>01. Parihaspora Regional Overview &amp; Identity</w:t>
      </w:r>
    </w:p>
    <w:p>
      <w:pPr>
        <w:spacing w:before="280" w:after="120"/>
      </w:pPr>
      <w:r>
        <w:rPr>
          <w:rFonts w:ascii="Arial" w:hAnsi="Arial"/>
          <w:b/>
          <w:color w:val="B45309"/>
          <w:sz w:val="30"/>
        </w:rPr>
        <w:t>1. Basic Identity &amp; Regional Nomenclature</w:t>
      </w:r>
    </w:p>
    <w:p>
      <w:pPr>
        <w:spacing w:after="120" w:line="276" w:lineRule="auto"/>
      </w:pPr>
      <w:r>
        <w:rPr>
          <w:i w:val="0"/>
        </w:rPr>
        <w:t>Parihaspora (Sanskrit: परिहासपुर, Parihasapura; Kashmiri: परिक्षपुर / कानि शहर 'Kani Shahar') is a celebrated ancient archaeological landscape and ruined capital city situated on a elevated plateau (Karewa) in the Pattan tehsil of Baramulla district, Jammu and Kashmir, India. Located approximately 22 kilometers north-west of Srinagar, Parihaspora was established in the 8th century CE by Emperor Lalitaditya Muktapida of the Karkota Dynasty as the grand imperial capital of the Kashmir Empire [Source: PAR-S001, PAR-S002].</w:t>
      </w:r>
    </w:p>
    <w:p>
      <w:pPr>
        <w:pStyle w:val="ListBullet"/>
        <w:spacing w:after="80" w:line="276" w:lineRule="auto"/>
      </w:pPr>
      <w:r>
        <w:rPr>
          <w:b/>
          <w:color w:val="1E3A8A"/>
        </w:rPr>
        <w:t xml:space="preserve">Name Meaning: </w:t>
      </w:r>
      <w:r>
        <w:t>Parihasapura — Meaning 'City of Smiles' or 'City of Laughter' in Sanskrit (from 'Parihas' meaning laughter/jest and 'Pura' meaning city).</w:t>
      </w:r>
    </w:p>
    <w:p>
      <w:pPr>
        <w:pStyle w:val="ListBullet"/>
        <w:spacing w:after="80" w:line="276" w:lineRule="auto"/>
      </w:pPr>
      <w:r>
        <w:rPr>
          <w:b/>
          <w:color w:val="1E3A8A"/>
        </w:rPr>
        <w:t xml:space="preserve">Alternative Names: </w:t>
      </w:r>
      <w:r>
        <w:t>Parihaspora, Parihaspore, Parihasapura, Kani Shahar ('City of Stones').</w:t>
      </w:r>
    </w:p>
    <w:p>
      <w:pPr>
        <w:pStyle w:val="ListBullet"/>
        <w:spacing w:after="80" w:line="276" w:lineRule="auto"/>
      </w:pPr>
      <w:r>
        <w:rPr>
          <w:b/>
          <w:color w:val="1E3A8A"/>
        </w:rPr>
        <w:t xml:space="preserve">Geographical Coordinates: </w:t>
      </w:r>
      <w:r>
        <w:t>34° 08' 04" N Latitude; 74° 37' 42" E Longitude.</w:t>
      </w:r>
    </w:p>
    <w:p>
      <w:pPr>
        <w:pStyle w:val="ListBullet"/>
        <w:spacing w:after="80" w:line="276" w:lineRule="auto"/>
      </w:pPr>
      <w:r>
        <w:rPr>
          <w:b/>
          <w:color w:val="1E3A8A"/>
        </w:rPr>
        <w:t xml:space="preserve">Altitude &amp; Setting: </w:t>
      </w:r>
      <w:r>
        <w:t>Elevation ~1,560 meters (5,118 ft) above sea level on the Parihaspora Karewa plateau.</w:t>
      </w:r>
    </w:p>
    <w:p>
      <w:pPr>
        <w:pStyle w:val="ListBullet"/>
        <w:spacing w:after="80" w:line="276" w:lineRule="auto"/>
      </w:pPr>
      <w:r>
        <w:rPr>
          <w:b/>
          <w:color w:val="1E3A8A"/>
        </w:rPr>
        <w:t xml:space="preserve">Primary Languages: </w:t>
      </w:r>
      <w:r>
        <w:t>Kashmiri, Sanskrit (Historical), Hindi, English.</w:t>
      </w:r>
    </w:p>
    <w:p>
      <w:pPr>
        <w:spacing w:before="280" w:after="120"/>
      </w:pPr>
      <w:r>
        <w:rPr>
          <w:rFonts w:ascii="Arial" w:hAnsi="Arial"/>
          <w:b/>
          <w:color w:val="B45309"/>
          <w:sz w:val="30"/>
        </w:rPr>
        <w:t>2. Tiered Introductions &amp; Summaries</w:t>
      </w:r>
    </w:p>
    <w:p>
      <w:pPr>
        <w:spacing w:after="120" w:line="276" w:lineRule="auto"/>
      </w:pPr>
      <w:r>
        <w:rPr>
          <w:b/>
          <w:color w:val="1E3A8A"/>
        </w:rPr>
        <w:t xml:space="preserve">One-Line Description: </w:t>
      </w:r>
      <w:r>
        <w:rPr>
          <w:i w:val="0"/>
        </w:rPr>
        <w:t>Parihaspora is the historic 8th-century CE imperial capital of Lalitaditya Muktapida, renowned for its colossal stone temple plinths, Buddhist monasteries, and Karkota architectural legacy in Kashmir.</w:t>
      </w:r>
    </w:p>
    <w:p>
      <w:pPr>
        <w:spacing w:after="120" w:line="276" w:lineRule="auto"/>
      </w:pPr>
      <w:r>
        <w:rPr>
          <w:b/>
          <w:color w:val="1E3A8A"/>
        </w:rPr>
        <w:t xml:space="preserve">One-Paragraph Introduction: </w:t>
      </w:r>
      <w:r>
        <w:rPr>
          <w:i w:val="0"/>
        </w:rPr>
        <w:t>Parihaspora represents the zenith of ancient Kashmiri political power and monumental stone architecture under the Karkota dynasty (c. 625–855 CE). Founded by Emperor Lalitaditya Muktapida in the mid-8th century CE, the city served as a magnificent capital housing giant stone temples dedicated to Vishnu, a royal monastery (Rajavihara), and a massive Buddhist stupa built by Lalitaditya's Tokharian minister, Chankuna. Though reduced to massive stone ruins locally called 'Kani Shahar', Parihaspora remains a cornerstone of Kashmiri art history and Himalayan archaeology.</w:t>
      </w:r>
    </w:p>
    <w:p>
      <w:pPr>
        <w:spacing w:after="120" w:line="276" w:lineRule="auto"/>
      </w:pPr>
      <w:r>
        <w:rPr>
          <w:b/>
          <w:color w:val="1E3A8A"/>
        </w:rPr>
        <w:t xml:space="preserve">100-Word Introduction: </w:t>
      </w:r>
      <w:r>
        <w:rPr>
          <w:i w:val="0"/>
        </w:rPr>
        <w:t>Situated on an elevated plateau overlooking the Jhelum (Vitasta) river valley, Parihaspora was designed to showcase the imperial power of Lalitaditya Muktapida, Kashmir's greatest military conqueror. Established around 730–750 CE, the city synthesized Classical Kashmiri stone masonry, Greco-Roman architectural proportions, Gandharan Buddhist motifs, and Gupta artistic finesse. The site contained grand sanctuaries such as the Muktakeshava and Parihasakeshava Vishnu temples, as well as major Buddhist foundations like the Rajavihara and Chankuna's Stupa. Archaeological excavations led by Daya Ram Sahni in 1912 confirmed the monumental scale of these megalithic stone plinths, which surpass even the famous Martand Sun Temple in base dimensions [Source: PAR-S001, PAR-S003].</w:t>
      </w:r>
    </w:p>
    <w:p>
      <w:pPr>
        <w:spacing w:after="120" w:line="276" w:lineRule="auto"/>
      </w:pPr>
      <w:r>
        <w:rPr>
          <w:b/>
          <w:color w:val="1E3A8A"/>
        </w:rPr>
        <w:t xml:space="preserve">500-Word Comprehensive Introduction: </w:t>
      </w:r>
      <w:r>
        <w:rPr>
          <w:i w:val="0"/>
        </w:rPr>
        <w:t>Parihaspora occupies a pivotal position in the art history, urbanism, and political history of ancient Kashmir and Northern India. Established during the 8th century CE by Emperor Lalitaditya Muktapida of the Karkota dynasty, the city was built as a new imperial capital to replace the older seat at Srinagari (Pandrethan). Lalitaditya envisioned Parihaspora as a metropolis that 'ridiculed the abode of Indra', embellishing it with colossal stone structures and lavish image consecrations described extensively in Kalhana's 12th-century chronicle, the Rajatarangini.</w:t>
        <w:br/>
        <w:br/>
        <w:t>The city was laid out on a natural Karewa plateau, offering defense against seasonal floods while commanding strategic trade and military corridors connecting Kashmir with Punjab, Swat, and Central Asia. Parihaspora's architectural landscape was uniquely cosmopolitan: it harmonized Orthodox Vaishnava shrines (Muktakeshava, Parihasakeshava, Govardhanadhara) with major Mahayana Buddhist establishments (Rajavihara monastery and Chankuna's Stupa). The latter was built by Cankuna (Chankuna), a Tokharian physician and chief minister from Central Asia, demonstrating Kashmir's role as a major trans-Himalayan Buddhist hub.</w:t>
        <w:br/>
        <w:br/>
        <w:t>Following Lalitaditya's death, political instability and shifting river courses led subsequent rulers (such as King Avantivarman in the 9th century) to move the capital to Avantipora. Over subsequent centuries, civil wars, quarrying of stone blocks, and natural earthquakes reduced the grand city to stone foundations, earning its local Kashmiri epithet 'Kani Shahar' (City of Stones). Today, the Archaeological Survey of India (ASI) protects the surviving monuments, which offer invaluable insights into early medieval South Asian architecture [Source: PAR-S001, PAR-S002, PAR-S003].</w:t>
      </w:r>
    </w:p>
    <w:p>
      <w:pPr>
        <w:spacing w:before="280" w:after="120"/>
      </w:pPr>
      <w:r>
        <w:rPr>
          <w:rFonts w:ascii="Arial" w:hAnsi="Arial"/>
          <w:b/>
          <w:color w:val="B45309"/>
          <w:sz w:val="30"/>
        </w:rPr>
        <w:t>3. Summary Significance Table</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Pr>
          <w:p>
            <w:pPr>
              <w:spacing w:after="40"/>
              <w:jc w:val="left"/>
            </w:pPr>
            <w:r>
              <w:rPr>
                <w:rFonts w:ascii="Arial" w:hAnsi="Arial"/>
                <w:b/>
                <w:color w:val="FFFFFF"/>
                <w:sz w:val="19"/>
              </w:rPr>
              <w:t>Domain</w:t>
            </w:r>
          </w:p>
        </w:tc>
        <w:tc>
          <w:tcPr>
            <w:tcW w:type="dxa" w:w="3600"/>
            <w:shd w:fill="1E3A8A"/>
          </w:tcPr>
          <w:p>
            <w:pPr>
              <w:spacing w:after="40"/>
              <w:jc w:val="left"/>
            </w:pPr>
            <w:r>
              <w:rPr>
                <w:rFonts w:ascii="Arial" w:hAnsi="Arial"/>
                <w:b/>
                <w:color w:val="FFFFFF"/>
                <w:sz w:val="19"/>
              </w:rPr>
              <w:t>Historical &amp; Cultural Value</w:t>
            </w:r>
          </w:p>
        </w:tc>
        <w:tc>
          <w:tcPr>
            <w:tcW w:type="dxa" w:w="2880"/>
            <w:shd w:fill="1E3A8A"/>
          </w:tcPr>
          <w:p>
            <w:pPr>
              <w:spacing w:after="40"/>
              <w:jc w:val="left"/>
            </w:pPr>
            <w:r>
              <w:rPr>
                <w:rFonts w:ascii="Arial" w:hAnsi="Arial"/>
                <w:b/>
                <w:color w:val="FFFFFF"/>
                <w:sz w:val="19"/>
              </w:rPr>
              <w:t>Key Remains &amp; Heritage Assets</w:t>
            </w:r>
          </w:p>
        </w:tc>
        <w:tc>
          <w:tcPr>
            <w:tcW w:type="dxa" w:w="1728"/>
            <w:shd w:fill="1E3A8A"/>
          </w:tcPr>
          <w:p>
            <w:pPr>
              <w:spacing w:after="40"/>
              <w:jc w:val="left"/>
            </w:pPr>
            <w:r>
              <w:rPr>
                <w:rFonts w:ascii="Arial" w:hAnsi="Arial"/>
                <w:b/>
                <w:color w:val="FFFFFF"/>
                <w:sz w:val="19"/>
              </w:rPr>
              <w:t>Confidence Level</w:t>
            </w:r>
          </w:p>
        </w:tc>
      </w:tr>
      <w:tr>
        <w:tc>
          <w:tcPr>
            <w:tcW w:type="dxa" w:w="2160"/>
            <w:shd w:fill="FFFFFF"/>
          </w:tcPr>
          <w:p>
            <w:pPr>
              <w:spacing w:after="40"/>
            </w:pPr>
            <w:r>
              <w:rPr>
                <w:sz w:val="18"/>
              </w:rPr>
              <w:t>Architectural</w:t>
            </w:r>
          </w:p>
        </w:tc>
        <w:tc>
          <w:tcPr>
            <w:tcW w:type="dxa" w:w="3600"/>
            <w:shd w:fill="FFFFFF"/>
          </w:tcPr>
          <w:p>
            <w:pPr>
              <w:spacing w:after="40"/>
            </w:pPr>
            <w:r>
              <w:rPr>
                <w:sz w:val="18"/>
              </w:rPr>
              <w:t>Zenith of classic Kashmiri megalithic stone temple construction.</w:t>
            </w:r>
          </w:p>
        </w:tc>
        <w:tc>
          <w:tcPr>
            <w:tcW w:type="dxa" w:w="2880"/>
            <w:shd w:fill="FFFFFF"/>
          </w:tcPr>
          <w:p>
            <w:pPr>
              <w:spacing w:after="40"/>
            </w:pPr>
            <w:r>
              <w:rPr>
                <w:sz w:val="18"/>
              </w:rPr>
              <w:t>Massive limestone plinths of Muktakeshava, Parihasakeshava, &amp; Chankuna Stupa.</w:t>
            </w:r>
          </w:p>
        </w:tc>
        <w:tc>
          <w:tcPr>
            <w:tcW w:type="dxa" w:w="1728"/>
            <w:shd w:fill="FFFFFF"/>
          </w:tcPr>
          <w:p>
            <w:pPr>
              <w:spacing w:after="40"/>
            </w:pPr>
            <w:r>
              <w:rPr>
                <w:sz w:val="18"/>
              </w:rPr>
              <w:t>HIGH [PAR-S001]</w:t>
            </w:r>
          </w:p>
        </w:tc>
      </w:tr>
      <w:tr>
        <w:tc>
          <w:tcPr>
            <w:tcW w:type="dxa" w:w="2160"/>
            <w:shd w:fill="F1F5F9"/>
          </w:tcPr>
          <w:p>
            <w:pPr>
              <w:spacing w:after="40"/>
            </w:pPr>
            <w:r>
              <w:rPr>
                <w:sz w:val="18"/>
              </w:rPr>
              <w:t>Historical</w:t>
            </w:r>
          </w:p>
        </w:tc>
        <w:tc>
          <w:tcPr>
            <w:tcW w:type="dxa" w:w="3600"/>
            <w:shd w:fill="F1F5F9"/>
          </w:tcPr>
          <w:p>
            <w:pPr>
              <w:spacing w:after="40"/>
            </w:pPr>
            <w:r>
              <w:rPr>
                <w:sz w:val="18"/>
              </w:rPr>
              <w:t>Imperial capital of Emperor Lalitaditya Muktapida (Karkota Dynasty).</w:t>
            </w:r>
          </w:p>
        </w:tc>
        <w:tc>
          <w:tcPr>
            <w:tcW w:type="dxa" w:w="2880"/>
            <w:shd w:fill="F1F5F9"/>
          </w:tcPr>
          <w:p>
            <w:pPr>
              <w:spacing w:after="40"/>
            </w:pPr>
            <w:r>
              <w:rPr>
                <w:sz w:val="18"/>
              </w:rPr>
              <w:t>Mentioned extensively in Kalhana's Rajatarangini (Book IV).</w:t>
            </w:r>
          </w:p>
        </w:tc>
        <w:tc>
          <w:tcPr>
            <w:tcW w:type="dxa" w:w="1728"/>
            <w:shd w:fill="F1F5F9"/>
          </w:tcPr>
          <w:p>
            <w:pPr>
              <w:spacing w:after="40"/>
            </w:pPr>
            <w:r>
              <w:rPr>
                <w:sz w:val="18"/>
              </w:rPr>
              <w:t>HIGH [PAR-S002]</w:t>
            </w:r>
          </w:p>
        </w:tc>
      </w:tr>
      <w:tr>
        <w:tc>
          <w:tcPr>
            <w:tcW w:type="dxa" w:w="2160"/>
            <w:shd w:fill="FFFFFF"/>
          </w:tcPr>
          <w:p>
            <w:pPr>
              <w:spacing w:after="40"/>
            </w:pPr>
            <w:r>
              <w:rPr>
                <w:sz w:val="18"/>
              </w:rPr>
              <w:t>Religious</w:t>
            </w:r>
          </w:p>
        </w:tc>
        <w:tc>
          <w:tcPr>
            <w:tcW w:type="dxa" w:w="3600"/>
            <w:shd w:fill="FFFFFF"/>
          </w:tcPr>
          <w:p>
            <w:pPr>
              <w:spacing w:after="40"/>
            </w:pPr>
            <w:r>
              <w:rPr>
                <w:sz w:val="18"/>
              </w:rPr>
              <w:t>Coexistence of Mahayana Buddhism and Vaishnava Hinduism under royal patronage.</w:t>
            </w:r>
          </w:p>
        </w:tc>
        <w:tc>
          <w:tcPr>
            <w:tcW w:type="dxa" w:w="2880"/>
            <w:shd w:fill="FFFFFF"/>
          </w:tcPr>
          <w:p>
            <w:pPr>
              <w:spacing w:after="40"/>
            </w:pPr>
            <w:r>
              <w:rPr>
                <w:sz w:val="18"/>
              </w:rPr>
              <w:t>Rajavihara Monastery, Chankuna's Stupa, Muktakeshava Temple.</w:t>
            </w:r>
          </w:p>
        </w:tc>
        <w:tc>
          <w:tcPr>
            <w:tcW w:type="dxa" w:w="1728"/>
            <w:shd w:fill="FFFFFF"/>
          </w:tcPr>
          <w:p>
            <w:pPr>
              <w:spacing w:after="40"/>
            </w:pPr>
            <w:r>
              <w:rPr>
                <w:sz w:val="18"/>
              </w:rPr>
              <w:t>HIGH [PAR-S003]</w:t>
            </w:r>
          </w:p>
        </w:tc>
      </w:tr>
      <w:tr>
        <w:tc>
          <w:tcPr>
            <w:tcW w:type="dxa" w:w="2160"/>
            <w:shd w:fill="F1F5F9"/>
          </w:tcPr>
          <w:p>
            <w:pPr>
              <w:spacing w:after="40"/>
            </w:pPr>
            <w:r>
              <w:rPr>
                <w:sz w:val="18"/>
              </w:rPr>
              <w:t>Archaeological</w:t>
            </w:r>
          </w:p>
        </w:tc>
        <w:tc>
          <w:tcPr>
            <w:tcW w:type="dxa" w:w="3600"/>
            <w:shd w:fill="F1F5F9"/>
          </w:tcPr>
          <w:p>
            <w:pPr>
              <w:spacing w:after="40"/>
            </w:pPr>
            <w:r>
              <w:rPr>
                <w:sz w:val="18"/>
              </w:rPr>
              <w:t>Key site excavated by ASI under Daya Ram Sahni in 1912.</w:t>
            </w:r>
          </w:p>
        </w:tc>
        <w:tc>
          <w:tcPr>
            <w:tcW w:type="dxa" w:w="2880"/>
            <w:shd w:fill="F1F5F9"/>
          </w:tcPr>
          <w:p>
            <w:pPr>
              <w:spacing w:after="40"/>
            </w:pPr>
            <w:r>
              <w:rPr>
                <w:sz w:val="18"/>
              </w:rPr>
              <w:t>Monolithic stone blocks, trefoil arches, fluted column fragments.</w:t>
            </w:r>
          </w:p>
        </w:tc>
        <w:tc>
          <w:tcPr>
            <w:tcW w:type="dxa" w:w="1728"/>
            <w:shd w:fill="F1F5F9"/>
          </w:tcPr>
          <w:p>
            <w:pPr>
              <w:spacing w:after="40"/>
            </w:pPr>
            <w:r>
              <w:rPr>
                <w:sz w:val="18"/>
              </w:rPr>
              <w:t>HIGH [PAR-S001]</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[AUTHORITATIVE CULTURAL BOUNDARY NOTE]</w:t>
              <w:br/>
            </w:r>
            <w:r>
              <w:rPr>
                <w:sz w:val="19"/>
              </w:rPr>
              <w:t>Parihaspora must be evaluated as an 8th-century CE planned imperial capital and religious center. Information verified against Archaeological Survey of India (ASI), Kalhana's Rajatarangini (trans. M.A. Stein), and R.C. Kak's archaeological monograph.</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