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02. Geography and Environmental Context</w:t>
      </w:r>
    </w:p>
    <w:p>
      <w:pPr>
        <w:spacing w:before="280" w:after="120"/>
      </w:pPr>
      <w:r>
        <w:rPr>
          <w:rFonts w:ascii="Arial" w:hAnsi="Arial"/>
          <w:b/>
          <w:color w:val="B45309"/>
          <w:sz w:val="30"/>
        </w:rPr>
        <w:t>1. Geographical Location &amp; Kashmir Karewa Setting</w:t>
      </w:r>
    </w:p>
    <w:p>
      <w:pPr>
        <w:spacing w:after="120" w:line="276" w:lineRule="auto"/>
      </w:pPr>
      <w:r>
        <w:rPr>
          <w:i w:val="0"/>
        </w:rPr>
        <w:t>Parihaspora is situated on a prominent Karewa (elevated lacustrine plateau) in the Pattan tehsil of Baramulla district, approximately 22 km north-west of Srinagar in the Kashmir Valley. Karewas are unique Pleistocene tablelands formed by ancient lake bed deposits, rising 30 to 50 meters above the surrounding alluvial floodplains of the Jhelum (Vitasta) river.</w:t>
      </w:r>
    </w:p>
    <w:p>
      <w:pPr>
        <w:pStyle w:val="ListBullet"/>
        <w:spacing w:after="80" w:line="276" w:lineRule="auto"/>
      </w:pPr>
      <w:r>
        <w:rPr>
          <w:b/>
          <w:color w:val="1E3A8A"/>
        </w:rPr>
        <w:t xml:space="preserve">Administrative Location: </w:t>
      </w:r>
      <w:r>
        <w:t>Baramulla District, J&amp;K; Pattan Tehsil; near Divar village.</w:t>
      </w:r>
    </w:p>
    <w:p>
      <w:pPr>
        <w:pStyle w:val="ListBullet"/>
        <w:spacing w:after="80" w:line="276" w:lineRule="auto"/>
      </w:pPr>
      <w:r>
        <w:rPr>
          <w:b/>
          <w:color w:val="1E3A8A"/>
        </w:rPr>
        <w:t xml:space="preserve">Coordinates &amp; Elevation: </w:t>
      </w:r>
      <w:r>
        <w:t>34° 08' N, 74° 37' E; Elevation: ~1,560 m above sea level.</w:t>
      </w:r>
    </w:p>
    <w:p>
      <w:pPr>
        <w:pStyle w:val="ListBullet"/>
        <w:spacing w:after="80" w:line="276" w:lineRule="auto"/>
      </w:pPr>
      <w:r>
        <w:rPr>
          <w:b/>
          <w:color w:val="1E3A8A"/>
        </w:rPr>
        <w:t xml:space="preserve">Climate Type: </w:t>
      </w:r>
      <w:r>
        <w:t>Humid sub-tropical / temperate climate with four distinct seasons (warm summer, crisp autumn, snowy winter, rainy spring).</w:t>
      </w:r>
    </w:p>
    <w:p>
      <w:pPr>
        <w:pStyle w:val="ListBullet"/>
        <w:spacing w:after="80" w:line="276" w:lineRule="auto"/>
      </w:pPr>
      <w:r>
        <w:rPr>
          <w:b/>
          <w:color w:val="1E3A8A"/>
        </w:rPr>
        <w:t xml:space="preserve">River Hydrology: </w:t>
      </w:r>
      <w:r>
        <w:t>Situated near the historic confluence of the Vitasta (Jhelum) and Sindhu (Sind) rivers prior to 9th-century river engineering.</w:t>
      </w:r>
    </w:p>
    <w:p>
      <w:pPr>
        <w:spacing w:before="280" w:after="120"/>
      </w:pPr>
      <w:r>
        <w:rPr>
          <w:rFonts w:ascii="Arial" w:hAnsi="Arial"/>
          <w:b/>
          <w:color w:val="B45309"/>
          <w:sz w:val="30"/>
        </w:rPr>
        <w:t>2. Environmental Influence on Capital Settlement</w:t>
      </w:r>
    </w:p>
    <w:p>
      <w:pPr>
        <w:spacing w:after="120" w:line="276" w:lineRule="auto"/>
      </w:pPr>
      <w:r>
        <w:rPr>
          <w:i w:val="0"/>
        </w:rPr>
        <w:t>The natural geography of the Parihaspora Karewa provided distinct military, hydrological, and environmental advantages that influenced Lalitaditya's decision to establish his capital here:</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spacing w:after="40"/>
              <w:jc w:val="left"/>
            </w:pPr>
            <w:r>
              <w:rPr>
                <w:rFonts w:ascii="Arial" w:hAnsi="Arial"/>
                <w:b/>
                <w:color w:val="FFFFFF"/>
                <w:sz w:val="19"/>
              </w:rPr>
              <w:t>Environmental Feature</w:t>
            </w:r>
          </w:p>
        </w:tc>
        <w:tc>
          <w:tcPr>
            <w:tcW w:type="dxa" w:w="3600"/>
            <w:shd w:fill="1E3A8A"/>
          </w:tcPr>
          <w:p>
            <w:pPr>
              <w:spacing w:after="40"/>
              <w:jc w:val="left"/>
            </w:pPr>
            <w:r>
              <w:rPr>
                <w:rFonts w:ascii="Arial" w:hAnsi="Arial"/>
                <w:b/>
                <w:color w:val="FFFFFF"/>
                <w:sz w:val="19"/>
              </w:rPr>
              <w:t>Geographical Characteristic</w:t>
            </w:r>
          </w:p>
        </w:tc>
        <w:tc>
          <w:tcPr>
            <w:tcW w:type="dxa" w:w="4176"/>
            <w:shd w:fill="1E3A8A"/>
          </w:tcPr>
          <w:p>
            <w:pPr>
              <w:spacing w:after="40"/>
              <w:jc w:val="left"/>
            </w:pPr>
            <w:r>
              <w:rPr>
                <w:rFonts w:ascii="Arial" w:hAnsi="Arial"/>
                <w:b/>
                <w:color w:val="FFFFFF"/>
                <w:sz w:val="19"/>
              </w:rPr>
              <w:t>Strategic &amp; Settlement Advantage</w:t>
            </w:r>
          </w:p>
        </w:tc>
      </w:tr>
      <w:tr>
        <w:tc>
          <w:tcPr>
            <w:tcW w:type="dxa" w:w="2592"/>
            <w:shd w:fill="FFFFFF"/>
          </w:tcPr>
          <w:p>
            <w:pPr>
              <w:spacing w:after="40"/>
            </w:pPr>
            <w:r>
              <w:rPr>
                <w:sz w:val="18"/>
              </w:rPr>
              <w:t>Elevated Karewa Plateau</w:t>
            </w:r>
          </w:p>
        </w:tc>
        <w:tc>
          <w:tcPr>
            <w:tcW w:type="dxa" w:w="3600"/>
            <w:shd w:fill="FFFFFF"/>
          </w:tcPr>
          <w:p>
            <w:pPr>
              <w:spacing w:after="40"/>
            </w:pPr>
            <w:r>
              <w:rPr>
                <w:sz w:val="18"/>
              </w:rPr>
              <w:t>Flat tableland elevated 30-40m above river plain.</w:t>
            </w:r>
          </w:p>
        </w:tc>
        <w:tc>
          <w:tcPr>
            <w:tcW w:type="dxa" w:w="4176"/>
            <w:shd w:fill="FFFFFF"/>
          </w:tcPr>
          <w:p>
            <w:pPr>
              <w:spacing w:after="40"/>
            </w:pPr>
            <w:r>
              <w:rPr>
                <w:sz w:val="18"/>
              </w:rPr>
              <w:t>Provided natural immunity from seasonal Jhelum river floods.</w:t>
            </w:r>
          </w:p>
        </w:tc>
      </w:tr>
      <w:tr>
        <w:tc>
          <w:tcPr>
            <w:tcW w:type="dxa" w:w="2592"/>
            <w:shd w:fill="F1F5F9"/>
          </w:tcPr>
          <w:p>
            <w:pPr>
              <w:spacing w:after="40"/>
            </w:pPr>
            <w:r>
              <w:rPr>
                <w:sz w:val="18"/>
              </w:rPr>
              <w:t>Proximity to Waterways</w:t>
            </w:r>
          </w:p>
        </w:tc>
        <w:tc>
          <w:tcPr>
            <w:tcW w:type="dxa" w:w="3600"/>
            <w:shd w:fill="F1F5F9"/>
          </w:tcPr>
          <w:p>
            <w:pPr>
              <w:spacing w:after="40"/>
            </w:pPr>
            <w:r>
              <w:rPr>
                <w:sz w:val="18"/>
              </w:rPr>
              <w:t>Near historic Jhelum-Sind river junction.</w:t>
            </w:r>
          </w:p>
        </w:tc>
        <w:tc>
          <w:tcPr>
            <w:tcW w:type="dxa" w:w="4176"/>
            <w:shd w:fill="F1F5F9"/>
          </w:tcPr>
          <w:p>
            <w:pPr>
              <w:spacing w:after="40"/>
            </w:pPr>
            <w:r>
              <w:rPr>
                <w:sz w:val="18"/>
              </w:rPr>
              <w:t>Enabled riverine transport of massive limestone blocks from quarries.</w:t>
            </w:r>
          </w:p>
        </w:tc>
      </w:tr>
      <w:tr>
        <w:tc>
          <w:tcPr>
            <w:tcW w:type="dxa" w:w="2592"/>
            <w:shd w:fill="FFFFFF"/>
          </w:tcPr>
          <w:p>
            <w:pPr>
              <w:spacing w:after="40"/>
            </w:pPr>
            <w:r>
              <w:rPr>
                <w:sz w:val="18"/>
              </w:rPr>
              <w:t>Commanding Overview</w:t>
            </w:r>
          </w:p>
        </w:tc>
        <w:tc>
          <w:tcPr>
            <w:tcW w:type="dxa" w:w="3600"/>
            <w:shd w:fill="FFFFFF"/>
          </w:tcPr>
          <w:p>
            <w:pPr>
              <w:spacing w:after="40"/>
            </w:pPr>
            <w:r>
              <w:rPr>
                <w:sz w:val="18"/>
              </w:rPr>
              <w:t>Panoramic sightlines across the central valley.</w:t>
            </w:r>
          </w:p>
        </w:tc>
        <w:tc>
          <w:tcPr>
            <w:tcW w:type="dxa" w:w="4176"/>
            <w:shd w:fill="FFFFFF"/>
          </w:tcPr>
          <w:p>
            <w:pPr>
              <w:spacing w:after="40"/>
            </w:pPr>
            <w:r>
              <w:rPr>
                <w:sz w:val="18"/>
              </w:rPr>
              <w:t>Offered defensive early-warning vantage against regional military threats.</w:t>
            </w:r>
          </w:p>
        </w:tc>
      </w:tr>
      <w:tr>
        <w:tc>
          <w:tcPr>
            <w:tcW w:type="dxa" w:w="2592"/>
            <w:shd w:fill="F1F5F9"/>
          </w:tcPr>
          <w:p>
            <w:pPr>
              <w:spacing w:after="40"/>
            </w:pPr>
            <w:r>
              <w:rPr>
                <w:sz w:val="18"/>
              </w:rPr>
              <w:t>Fertile Agricultural Rim</w:t>
            </w:r>
          </w:p>
        </w:tc>
        <w:tc>
          <w:tcPr>
            <w:tcW w:type="dxa" w:w="3600"/>
            <w:shd w:fill="F1F5F9"/>
          </w:tcPr>
          <w:p>
            <w:pPr>
              <w:spacing w:after="40"/>
            </w:pPr>
            <w:r>
              <w:rPr>
                <w:sz w:val="18"/>
              </w:rPr>
              <w:t>Surrounding alluvial soils fed by mountain streams.</w:t>
            </w:r>
          </w:p>
        </w:tc>
        <w:tc>
          <w:tcPr>
            <w:tcW w:type="dxa" w:w="4176"/>
            <w:shd w:fill="F1F5F9"/>
          </w:tcPr>
          <w:p>
            <w:pPr>
              <w:spacing w:after="40"/>
            </w:pPr>
            <w:r>
              <w:rPr>
                <w:sz w:val="18"/>
              </w:rPr>
              <w:t>Sustained urban population with rice, saffron, and orchard yields.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