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E3A8A"/>
          <w:sz w:val="18"/>
        </w:rPr>
        <w:t>PARIHASPORA KASHMIR CULTURAL HERITAGE KNOWLEDGE BASE</w:t>
      </w:r>
    </w:p>
    <w:p>
      <w:pPr>
        <w:spacing w:after="280"/>
      </w:pPr>
      <w:r>
        <w:rPr>
          <w:rFonts w:ascii="Arial" w:hAnsi="Arial"/>
          <w:b/>
          <w:color w:val="B45309"/>
          <w:sz w:val="42"/>
        </w:rPr>
        <w:t>04. Karkota Dynasty &amp; Lalitaditya Muktapida</w:t>
      </w:r>
    </w:p>
    <w:p>
      <w:pPr>
        <w:spacing w:before="280" w:after="120"/>
      </w:pPr>
      <w:r>
        <w:rPr>
          <w:rFonts w:ascii="Arial" w:hAnsi="Arial"/>
          <w:b/>
          <w:color w:val="B45309"/>
          <w:sz w:val="30"/>
        </w:rPr>
        <w:t>1. Profile of Emperor Lalitaditya Muktapida</w:t>
      </w:r>
    </w:p>
    <w:p>
      <w:pPr>
        <w:spacing w:after="120" w:line="276" w:lineRule="auto"/>
      </w:pPr>
      <w:r>
        <w:rPr>
          <w:i w:val="0"/>
        </w:rPr>
        <w:t>Lalitaditya Muktapida (r. c. 724–761 CE) is universally recognized by historians as the most powerful emperor in Kashmir's history. Belonging to the Karkota dynasty, his reign transformed Kashmir from a secluded mountain kingdom into the center of a vast trans-Himalayan empire [Source: PAR-S002].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Kannauj Campaign: </w:t>
      </w:r>
      <w:r>
        <w:t xml:space="preserve"> Defeated King Yashovarman of Kannauj (c. 736 CE), securing dominance over the Indo-Gangetic plains.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Central Asian &amp; Chinese Diplomacy: </w:t>
      </w:r>
      <w:r>
        <w:t>Formed diplomatic and military alliances with the Tang Dynasty of China against the expanding Tibetan Empire and Arab forces in Central Asia.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Religious Tolerance: </w:t>
      </w:r>
      <w:r>
        <w:t>Simultaneously patronized Vaishnava Hinduism and Mahayana Buddhism, funding grand temples and monasteries.</w:t>
      </w:r>
    </w:p>
    <w:p>
      <w:pPr>
        <w:pStyle w:val="ListBullet"/>
        <w:spacing w:after="80" w:line="276" w:lineRule="auto"/>
      </w:pPr>
      <w:r>
        <w:rPr>
          <w:b/>
          <w:color w:val="1E3A8A"/>
        </w:rPr>
        <w:t xml:space="preserve">Prime Minister Chankuna: </w:t>
      </w:r>
      <w:r>
        <w:t>Chankuna (Cankuna), a Tokharian physician/monk from Central Asia who served as Lalitaditya's Prime Minister and built the famous Chankuna Stupa.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Georgia" w:hAnsi="Georgia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