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08. Archaeological Excavations &amp; Site History</w:t>
      </w:r>
    </w:p>
    <w:p>
      <w:pPr>
        <w:spacing w:before="280" w:after="120"/>
      </w:pPr>
      <w:r>
        <w:rPr>
          <w:rFonts w:ascii="Arial" w:hAnsi="Arial"/>
          <w:b/>
          <w:color w:val="B45309"/>
          <w:sz w:val="30"/>
        </w:rPr>
        <w:t>1. Archaeological Rediscovery &amp; Excavation History</w:t>
      </w:r>
    </w:p>
    <w:p>
      <w:pPr>
        <w:spacing w:after="120" w:line="276" w:lineRule="auto"/>
      </w:pPr>
      <w:r>
        <w:rPr>
          <w:i w:val="0"/>
        </w:rPr>
        <w:t>Systematic archaeological exploration of Parihaspora began in the early 20th century under the Archaeological Survey of India (ASI). Before excavation, the site was covered in mounds of discarded megalithic stone blocks, earning it the local Kashmiri name 'Kani Shahar' (City of Stones) [Source: PAR-S001, PAR-S003].</w:t>
      </w:r>
    </w:p>
    <w:p>
      <w:pPr>
        <w:pStyle w:val="ListBullet"/>
        <w:spacing w:after="80" w:line="276" w:lineRule="auto"/>
      </w:pPr>
      <w:r>
        <w:rPr>
          <w:b/>
          <w:color w:val="1E3A8A"/>
        </w:rPr>
        <w:t xml:space="preserve">Daya Ram Sahni Excavations (1912): </w:t>
      </w:r>
      <w:r>
        <w:t>Conducted the first systematic scientific excavations at Parihaspora in 1912 under the direction of Sir John Marshall. Sahni cleared the massive stone mounds, exposing the foundations of the four primary monuments.</w:t>
      </w:r>
    </w:p>
    <w:p>
      <w:pPr>
        <w:pStyle w:val="ListBullet"/>
        <w:spacing w:after="80" w:line="276" w:lineRule="auto"/>
      </w:pPr>
      <w:r>
        <w:rPr>
          <w:b/>
          <w:color w:val="1E3A8A"/>
        </w:rPr>
        <w:t xml:space="preserve">Ram Chandra Kak Survey (1933): </w:t>
      </w:r>
      <w:r>
        <w:t>Superintendent of Archaeology for Jammu and Kashmir State, Kak published the definitive architectural survey 'Ancient Monuments of Kashmir' (1933), documenting exact plinth dimensions, stone block sizes, and floor plans.</w:t>
      </w:r>
    </w:p>
    <w:p>
      <w:pPr>
        <w:pStyle w:val="ListBullet"/>
        <w:spacing w:after="80" w:line="276" w:lineRule="auto"/>
      </w:pPr>
      <w:r>
        <w:rPr>
          <w:b/>
          <w:color w:val="1E3A8A"/>
        </w:rPr>
        <w:t xml:space="preserve">Modern ASI Protected Status: </w:t>
      </w:r>
      <w:r>
        <w:t>Parihaspora is designated a Protected Monument of National Importance managed by the ASI Srinagar Circle.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