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09. Temples and Monuments Archaeological Inventory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Inventory of Surviving Monumental Ruins</w:t>
      </w:r>
    </w:p>
    <w:p>
      <w:pPr>
        <w:spacing w:after="120" w:line="276" w:lineRule="auto"/>
      </w:pPr>
      <w:r>
        <w:rPr>
          <w:i w:val="0"/>
        </w:rPr>
        <w:t>Excavations at Parihaspora have exposed four primary monumental structures built on massive stone plinths across the Karewa plateau: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Monument Name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Affiliation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Plinth Dimensions</w:t>
            </w:r>
          </w:p>
        </w:tc>
        <w:tc>
          <w:tcPr>
            <w:tcW w:type="dxa" w:w="432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Highlights &amp; State of Preservation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 Temple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Vaishnava (Vishnu)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84 ft × 84 ft base plinth.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Massive limestone blocks with iron clamps; double trefoil niches; cella foundation intact.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Parihasakeshava Temple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Vaishnava (State Shrine)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100 ft × 100 ft outer plinth.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Imperial temple of Lalitaditya; traces of broad flight of steps &amp; colonnaded peristyle.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Rajavihara Monastery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Buddhist (Monastery)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130 ft × 130 ft courtyard.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Chatuh-shala quadrangle layout; 26 monk cells surrounding central open courtyard.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Chankuna's Stupa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Buddhist (Stupa &amp; Chaitya)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105 ft × 105 ft square base.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Built by Minister Chankuna; multi-tiered square base with corner shrines &amp; stupa core.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