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10. Buddhist Heritage of Parihaspora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Mahayana Buddhist Establishments &amp; International Links</w:t>
      </w:r>
    </w:p>
    <w:p>
      <w:pPr>
        <w:spacing w:after="120" w:line="276" w:lineRule="auto"/>
      </w:pPr>
      <w:r>
        <w:rPr>
          <w:i w:val="0"/>
        </w:rPr>
        <w:t>Parihaspora was one of the premier Buddhist intellectual and monastic centers in 8th-century Asia. The patronage of Emperor Lalitaditya and his Tokharian minister Chankuna attracted scholars, monks, and pilgrims from Central Asia, Tibet, and China [Source: PAR-S003].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The Rajavihara Monastery: </w:t>
      </w:r>
      <w:r>
        <w:t>Built by Lalitaditya as a royal monastery. Features a quadrangle layout with 26 monastic cells, a communal dining hall, and a central sanctuary.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Chankuna's Stupa &amp; Chaitya: </w:t>
      </w:r>
      <w:r>
        <w:t>Erected by Chankuna (Cankuna), a devout Buddhist physician and minister from Tokharistan (Bactria). The stupa was decorated with stone umbrella finials and Buddha relief panels.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Colossal Buddha Image: </w:t>
      </w:r>
      <w:r>
        <w:t>Kalhana records that a colossal copper Buddha image cast at Parihaspora reached up to the sky, serving as a beacon for pilgrims traversing the Kashmir Valley.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