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14. Inscriptions and Epigraphy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Sharada Script &amp; Epigraphic Records</w:t>
      </w:r>
    </w:p>
    <w:p>
      <w:pPr>
        <w:spacing w:after="120" w:line="276" w:lineRule="auto"/>
      </w:pPr>
      <w:r>
        <w:rPr>
          <w:i w:val="0"/>
        </w:rPr>
        <w:t>Epigraphic evidence from 8th-century Kashmir is recorded primarily in the Sharada script, the indigenous brahmic script of Kashmir used for Sanskrit inscriptions and legal charters.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Inscription / Record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Script / Language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 / Findspot</w:t>
            </w:r>
          </w:p>
        </w:tc>
        <w:tc>
          <w:tcPr>
            <w:tcW w:type="dxa" w:w="345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Value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Chankuna Stupa Dedication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Sharada / Sanskrit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(Recorded in texts)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Attests the Buddhist patronage of Minister Chankuna.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Karkota Copper Plate Charters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Sharada / Sanskrit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Kashmir Valley Collections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Documents land grants to Brahmins and Buddhist Viharas.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Devsar Bronze Inscription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Sharada / Sanskrit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Devsar (Kashmir)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Inscribed 8th-century brass frame confirming artistic style.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