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17. Water Heritage &amp; Valley Hydrology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Hydrological Systems &amp; River Engineering</w:t>
      </w:r>
    </w:p>
    <w:p>
      <w:pPr>
        <w:spacing w:after="120" w:line="276" w:lineRule="auto"/>
      </w:pPr>
      <w:r>
        <w:rPr>
          <w:i w:val="0"/>
        </w:rPr>
        <w:t>Water management was critical to urban settlement in the Kashmir Valley. Parihaspora was established on a high Karewa plateau to avoid seasonal flooding of the Jhelum (Vitasta) river, relying on spring-fed channels (Kuls) and deep masonry tanks [Source: PAR-S007].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Karewa Water Cisterns: </w:t>
      </w:r>
      <w:r>
        <w:t>Deep circular masonry tanks excavated on the Karewa to store rainwater and spring water for royal and monastic use.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Suyya's River Engineering: </w:t>
      </w:r>
      <w:r>
        <w:t>In the 9th century CE, engineer Suyya under King Avantivarman desilted the Vitasta and diverted its confluence with the Sindhu river, draining marshy lands and transforming valley agriculture.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