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1E3A8A"/>
          <w:sz w:val="18"/>
        </w:rPr>
        <w:t>PARIHASPORA KASHMIR CULTURAL HERITAGE KNOWLEDGE BASE</w:t>
      </w:r>
    </w:p>
    <w:p>
      <w:pPr>
        <w:spacing w:after="280"/>
      </w:pPr>
      <w:r>
        <w:rPr>
          <w:rFonts w:ascii="Arial" w:hAnsi="Arial"/>
          <w:b/>
          <w:color w:val="B45309"/>
          <w:sz w:val="42"/>
        </w:rPr>
        <w:t>20. Literature and Intellectual Heritage</w:t>
      </w:r>
    </w:p>
    <w:p>
      <w:pPr>
        <w:spacing w:before="280" w:after="120"/>
      </w:pPr>
      <w:r>
        <w:rPr>
          <w:rFonts w:ascii="Arial" w:hAnsi="Arial"/>
          <w:b/>
          <w:color w:val="B45309"/>
          <w:sz w:val="30"/>
        </w:rPr>
        <w:t>1. Kashmir as the Abode of Learning (Sharada Peeth)</w:t>
      </w:r>
    </w:p>
    <w:p>
      <w:pPr>
        <w:spacing w:after="120" w:line="276" w:lineRule="auto"/>
      </w:pPr>
      <w:r>
        <w:rPr>
          <w:i w:val="0"/>
        </w:rPr>
        <w:t>During the 8th to 12th centuries, Kashmir was celebrated across Asia as 'Sharada Peeth' (the Seat of the Goddess of Learning). Scholars from India, Tibet, and China traveled to Kashmir to study Sanskrit poetics (Alankara-sastra), logic, and Buddhist philosophy.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Georgia" w:hAnsi="Georgia"/>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