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22. Folklore, Myths and Legends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Categorized Folklore &amp; Mythological Inventory</w:t>
      </w:r>
    </w:p>
    <w:p>
      <w:pPr>
        <w:spacing w:after="120" w:line="276" w:lineRule="auto"/>
      </w:pPr>
      <w:r>
        <w:rPr>
          <w:i w:val="0"/>
        </w:rPr>
        <w:t>Regional narratives and literary legends associated with Parihaspora, categorized by evidentiary status [Source: PAR-S002]: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Story Title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/ Narrative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Literary / Folk Origin</w:t>
            </w:r>
          </w:p>
        </w:tc>
        <w:tc>
          <w:tcPr>
            <w:tcW w:type="dxa" w:w="244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Evidentiary Classification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Lalitaditya's World Conquest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March of Kashmiri armies across India, Swat, and Central Asia.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Kalhana's Rajatarangini (Book IV)</w:t>
            </w:r>
          </w:p>
        </w:tc>
        <w:tc>
          <w:tcPr>
            <w:tcW w:type="dxa" w:w="2448"/>
            <w:shd w:fill="FFFFFF"/>
          </w:tcPr>
          <w:p>
            <w:pPr>
              <w:spacing w:after="40"/>
            </w:pPr>
            <w:r>
              <w:rPr>
                <w:sz w:val="18"/>
              </w:rPr>
              <w:t>LITERARY / HISTORICAL HYPERBOLE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Magic Jewels of Chankuna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Minister Chankuna using a Buddhist stone jewel to dry up river waters.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Kalhana's Rajatarangini (Book IV)</w:t>
            </w:r>
          </w:p>
        </w:tc>
        <w:tc>
          <w:tcPr>
            <w:tcW w:type="dxa" w:w="2448"/>
            <w:shd w:fill="F1F5F9"/>
          </w:tcPr>
          <w:p>
            <w:pPr>
              <w:spacing w:after="40"/>
            </w:pPr>
            <w:r>
              <w:rPr>
                <w:sz w:val="18"/>
              </w:rPr>
              <w:t>FOLKLORE / LEGEND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Burning of Pragjyotisha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Lalitaditya's military campaign in Eastern India.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Rajatarangini</w:t>
            </w:r>
          </w:p>
        </w:tc>
        <w:tc>
          <w:tcPr>
            <w:tcW w:type="dxa" w:w="2448"/>
            <w:shd w:fill="FFFFFF"/>
          </w:tcPr>
          <w:p>
            <w:pPr>
              <w:spacing w:after="40"/>
            </w:pPr>
            <w:r>
              <w:rPr>
                <w:sz w:val="18"/>
              </w:rPr>
              <w:t>LITERARY NARRATIVE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Hidden Treasure of Kani Shahar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Local folk tales of hidden gold under Parihaspora's giant stone blocks.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Local Kashmiri Oral Tradition</w:t>
            </w:r>
          </w:p>
        </w:tc>
        <w:tc>
          <w:tcPr>
            <w:tcW w:type="dxa" w:w="2448"/>
            <w:shd w:fill="F1F5F9"/>
          </w:tcPr>
          <w:p>
            <w:pPr>
              <w:spacing w:after="40"/>
            </w:pPr>
            <w:r>
              <w:rPr>
                <w:sz w:val="18"/>
              </w:rPr>
              <w:t>FOLKLORE / LOCAL TRADITION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