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23. Cultural Landscape of Parihaspora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The Spatial Cultural Ecosystem</w:t>
      </w:r>
    </w:p>
    <w:p>
      <w:pPr>
        <w:spacing w:after="120" w:line="276" w:lineRule="auto"/>
      </w:pPr>
      <w:r>
        <w:rPr>
          <w:i w:val="0"/>
        </w:rPr>
        <w:t>Parihaspora was not an isolated site but an interconnected cultural landscape comprising the elevated Karewa plateau, agricultural terraces below, Jhelum river landing wharves, and surrounding rural hamlets.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