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25. Important People Connected to Parihaspora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Historical Profiles &amp; Biographies</w:t>
      </w:r>
    </w:p>
    <w:p>
      <w:pPr>
        <w:spacing w:after="120" w:line="276" w:lineRule="auto"/>
      </w:pPr>
      <w:r>
        <w:rPr>
          <w:i w:val="0"/>
        </w:rPr>
        <w:t>Key historical figures who founded, documented, or excavated Parihaspora [Source: PAR-S001, PAR-S002, PAR-S003]: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Person Name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Era / Lifespan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 / Occupation</w:t>
            </w:r>
          </w:p>
        </w:tc>
        <w:tc>
          <w:tcPr>
            <w:tcW w:type="dxa" w:w="46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Contribution to Parihaspora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 Muktapida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r. c. 724–761 CE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Karkota Emperor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Founder &amp; builder of Parihaspora imperial capital &amp; temples.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Chankuna (Cankuna)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8th Century CE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Prime Minister / Physician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Tokharian Buddhist minister who built Chankuna's Stupa &amp; Vihara.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Kalhana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12th Century CE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Kashmiri Historian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Authored Rajatarangini, preserving detailed accounts of Parihaspora.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Daya Ram Sahni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1879–1939 CE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ASI Archaeologist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Excavated Parihaspora ruins in 1912; documented temple plinths.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Ram Chandra Kak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1893–1983 CE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Kashmiri Archaeologist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Surveyed &amp; published architectural plans of Parihaspora in 1933.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