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34. Trade and Economy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Economic Metrics &amp; Commodities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Commodity / Sector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Trade Vector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Economic Significance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PAR-EC-001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Kashmir Saffron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Agricultural Product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Exported to India &amp; Persia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High-value luxury trade item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PAR-EC-002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Trans-Himalayan Silk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Textile Commerce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Central Asia to India via passes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Customs duty revenue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PAR-EC-003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Gold Dinar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Monetary Currency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Pan-Northern India circulation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Proof of imperial monetization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