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37. Spatial and Geographic Database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Geographic Coordinate Records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Location Point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Coordinates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Elevation</w:t>
            </w:r>
          </w:p>
        </w:tc>
        <w:tc>
          <w:tcPr>
            <w:tcW w:type="dxa" w:w="331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District / Tehsil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PAR-GEO-001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Parihaspora Main Site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34° 08' 04" N, 74° 37' 42" E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1,560 m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Baramulla / Pattan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PAR-GEO-002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Muktakeshava Plinth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34° 08' 06" N, 74° 37' 45" E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1,562 m</w:t>
            </w:r>
          </w:p>
        </w:tc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sz w:val="18"/>
              </w:rPr>
              <w:t>Baramulla / Pattan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PAR-GEO-003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Rajavihara Site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34° 08' 02" N, 74° 37' 38" E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1,558 m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Baramulla / Pattan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