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38. Heritage Routes and Digital Trails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Curated Heritage Trails of Ancient Kashmir</w:t>
      </w:r>
    </w:p>
    <w:p>
      <w:pPr>
        <w:spacing w:after="120" w:line="276" w:lineRule="auto"/>
      </w:pPr>
      <w:r>
        <w:rPr>
          <w:i w:val="0"/>
        </w:rPr>
        <w:t>Digital heritage trails connecting Parihaspora with related ancient archaeological monuments across the Kashmir Valley [Source: PAR-S001, PAR-S003]: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Trail Name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Route &amp; Sites Covered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Core Heritage Focus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Estimated Duration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The Karkota Capital Trail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Srinagar (Pandrethan) → Parihaspora → Martand Sun Temple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Imperial capitals &amp; temples built by Lalitaditya &amp; Karkotas.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 to 2 Days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Ancient Temple Architecture Trail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Parihaspora → Avantipora → Sugandhesa (Pattan) → Pandrethan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Evolution of stone temple plinths, fluted columns, &amp; trefoil arches.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 Day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Buddhist Kashmir Trail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Harwan → Parihaspora (Rajavihara &amp; Chankuna Stupa) → Ushkur (Baramulla)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Mahayana &amp; Vajrayana Buddhist monasteries, stupas, &amp; relics.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 Day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