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41. Lesser-Known Parihaspora &amp; Hidden Details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Unheralded Archaeological &amp; Historical Features</w:t>
      </w:r>
    </w:p>
    <w:p>
      <w:pPr>
        <w:spacing w:after="120" w:line="276" w:lineRule="auto"/>
      </w:pPr>
      <w:r>
        <w:rPr>
          <w:i w:val="0"/>
        </w:rPr>
        <w:t>Fascinating lesser-known aspects of Parihaspora for digital storytelling: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Iron Dowel Architecture: </w:t>
      </w:r>
      <w:r>
        <w:t>Visible iron clamp grooves on stone plinth blocks demonstrate advanced metallurgy used to hold dry masonry together without mortar.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Central Asian Prime Minister: </w:t>
      </w:r>
      <w:r>
        <w:t>Prime Minister Chankuna was a Tokharian from Central Asia (modern Tajikistan/Uzbekistan region), illustrating Kashmir's cosmopolitan 8th-century court.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