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42. Modern Cultural Significance of Parihaspora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Contemporary Cultural &amp; Academic Value</w:t>
      </w:r>
    </w:p>
    <w:p>
      <w:pPr>
        <w:spacing w:after="120" w:line="276" w:lineRule="auto"/>
      </w:pPr>
      <w:r>
        <w:rPr>
          <w:i w:val="0"/>
        </w:rPr>
        <w:t>Parihaspora remains a foundational reference point for Kashmir's historical identity, Indian art history, and Asian Buddhist studies.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