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51. Conflicting Information and Discrepancies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Analytical Resolution of Historical &amp; Architectural Discrepancies</w:t>
      </w:r>
    </w:p>
    <w:p>
      <w:pPr>
        <w:spacing w:after="120" w:line="276" w:lineRule="auto"/>
      </w:pPr>
      <w:r>
        <w:rPr>
          <w:i w:val="0"/>
        </w:rPr>
        <w:t>Detailed analysis of major historical and archaeological disagreements found across primary sources: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Topic of Discrepancy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Claim Version A &amp; Source</w:t>
            </w:r>
          </w:p>
        </w:tc>
        <w:tc>
          <w:tcPr>
            <w:tcW w:type="dxa" w:w="331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Claim Version B &amp; Source</w:t>
            </w:r>
          </w:p>
        </w:tc>
        <w:tc>
          <w:tcPr>
            <w:tcW w:type="dxa" w:w="3744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Analytical Evaluation &amp; Resolution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Lalitaditya Reign Dates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c. 724–761 CE (Modern consensus based on Tang annals [PAR-S002]).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c. 700–736 CE (Older traditional chronologies).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724–761 CE is accepted due to synchronized Chinese Tang dynasty diplomatic records.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sz w:val="18"/>
              </w:rPr>
              <w:t>Colossal Silver Vishnu Image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Rajatarangini claims Vishnu image weighed 84,000 prasthas of silver.</w:t>
            </w:r>
          </w:p>
        </w:tc>
        <w:tc>
          <w:tcPr>
            <w:tcW w:type="dxa" w:w="3312"/>
            <w:shd w:fill="F1F5F9"/>
          </w:tcPr>
          <w:p>
            <w:pPr>
              <w:spacing w:after="40"/>
            </w:pPr>
            <w:r>
              <w:rPr>
                <w:sz w:val="18"/>
              </w:rPr>
              <w:t>Archaeological plinth evidence shows massive size but image destroyed/melted.</w:t>
            </w:r>
          </w:p>
        </w:tc>
        <w:tc>
          <w:tcPr>
            <w:tcW w:type="dxa" w:w="3744"/>
            <w:shd w:fill="F1F5F9"/>
          </w:tcPr>
          <w:p>
            <w:pPr>
              <w:spacing w:after="40"/>
            </w:pPr>
            <w:r>
              <w:rPr>
                <w:sz w:val="18"/>
              </w:rPr>
              <w:t>Literary hyperbole reflecting immense royal endowment.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Destruction of Parihaspora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Attributed entirely to King Harsha (11th C.) melting idols.</w:t>
            </w:r>
          </w:p>
        </w:tc>
        <w:tc>
          <w:tcPr>
            <w:tcW w:type="dxa" w:w="3312"/>
            <w:shd w:fill="FFFFFF"/>
          </w:tcPr>
          <w:p>
            <w:pPr>
              <w:spacing w:after="40"/>
            </w:pPr>
            <w:r>
              <w:rPr>
                <w:sz w:val="18"/>
              </w:rPr>
              <w:t>Attributed to capital shift by Avantivarman (9th C.) &amp; river siltation.</w:t>
            </w:r>
          </w:p>
        </w:tc>
        <w:tc>
          <w:tcPr>
            <w:tcW w:type="dxa" w:w="3744"/>
            <w:shd w:fill="FFFFFF"/>
          </w:tcPr>
          <w:p>
            <w:pPr>
              <w:spacing w:after="40"/>
            </w:pPr>
            <w:r>
              <w:rPr>
                <w:sz w:val="18"/>
              </w:rPr>
              <w:t>Combined effect: Avantivarman moved capital, while Harsha &amp; later civil wars quarried stone.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