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8350F"/>
          <w:sz w:val="18"/>
        </w:rPr>
        <w:t>CHANDERI MADHYA PRADESH — CULTURAL HERITAGE &amp; KNOWLEDGE BASE</w:t>
      </w:r>
    </w:p>
    <w:p>
      <w:pPr>
        <w:spacing w:after="280"/>
      </w:pPr>
      <w:r>
        <w:rPr>
          <w:rFonts w:ascii="Arial" w:hAnsi="Arial"/>
          <w:b/>
          <w:color w:val="6D28D9"/>
          <w:sz w:val="42"/>
        </w:rPr>
        <w:t>04. Medieval History &amp; Malwa Sultanate Period</w:t>
      </w:r>
    </w:p>
    <w:p>
      <w:pPr>
        <w:spacing w:before="280" w:after="120"/>
      </w:pPr>
      <w:r>
        <w:rPr>
          <w:rFonts w:ascii="Arial" w:hAnsi="Arial"/>
          <w:b/>
          <w:color w:val="6D28D9"/>
          <w:sz w:val="30"/>
        </w:rPr>
        <w:t>1. Rise of Chanderi as a Regional Centre</w:t>
      </w:r>
    </w:p>
    <w:p>
      <w:pPr>
        <w:spacing w:after="120" w:line="276" w:lineRule="auto"/>
      </w:pPr>
      <w:r>
        <w:rPr>
          <w:i w:val="0"/>
        </w:rPr>
        <w:t>Chanderi's emergence as a significant urban centre is most clearly documented from the period of the Delhi Sultanate (c. 13th–15th century CE) and especially under the Malwa Sultanate (1401–1531 CE), when it served as an important administrative, commercial, and military post in Central India. The town's fort, major mosques, and several key architectural structures date from this period [Source: CHA-S001, CHA-S008].</w:t>
      </w:r>
    </w:p>
    <w:p>
      <w:pPr>
        <w:spacing w:before="200" w:after="80"/>
      </w:pPr>
      <w:r>
        <w:rPr>
          <w:rFonts w:ascii="Arial" w:hAnsi="Arial"/>
          <w:b/>
          <w:color w:val="78350F"/>
          <w:sz w:val="26"/>
        </w:rPr>
        <w:t>2. Delhi Sultanate Connections (c. 13th–15th Century CE)</w:t>
      </w:r>
    </w:p>
    <w:p>
      <w:pPr>
        <w:spacing w:after="120" w:line="276" w:lineRule="auto"/>
      </w:pPr>
      <w:r>
        <w:rPr>
          <w:i w:val="0"/>
        </w:rPr>
        <w:t>During the Delhi Sultanate period, Chanderi came under the administrative reach of the Sultanate as part of the broader Central Indian territories. The region was administered through a network of military governors and local chieftains. Chanderi's fort was strategically significant for controlling the Malwa-Bundelkhand trade routes [Source: CHA-S008, CHA-S009].</w:t>
      </w:r>
    </w:p>
    <w:p>
      <w:pPr>
        <w:pStyle w:val="ListBullet"/>
        <w:spacing w:after="80" w:line="276" w:lineRule="auto"/>
      </w:pPr>
      <w:r>
        <w:rPr>
          <w:b/>
          <w:color w:val="78350F"/>
        </w:rPr>
        <w:t xml:space="preserve">Tughluq Period: </w:t>
      </w:r>
      <w:r>
        <w:t>Chanderi was part of the administrative zone of the Delhi Sultanate during the Tughluq period (c. 14th century CE). Local records and later chronicle evidence suggest the town had a garrison and administrative presence.</w:t>
      </w:r>
    </w:p>
    <w:p>
      <w:pPr>
        <w:pStyle w:val="ListBullet"/>
        <w:spacing w:after="80" w:line="276" w:lineRule="auto"/>
      </w:pPr>
      <w:r>
        <w:rPr>
          <w:b/>
          <w:color w:val="78350F"/>
        </w:rPr>
        <w:t xml:space="preserve">Transition to Malwa Sultanate: </w:t>
      </w:r>
      <w:r>
        <w:t>As Delhi Sultanate power fragmented in the early 15th century, Chanderi came under the newly established Malwa Sultanate (founded c. 1401 CE by Dilawar Khan Ghuri).</w:t>
      </w:r>
    </w:p>
    <w:p>
      <w:pPr>
        <w:spacing w:before="200" w:after="80"/>
      </w:pPr>
      <w:r>
        <w:rPr>
          <w:rFonts w:ascii="Arial" w:hAnsi="Arial"/>
          <w:b/>
          <w:color w:val="78350F"/>
          <w:sz w:val="26"/>
        </w:rPr>
        <w:t>3. Malwa Sultanate Period (1401–1531 CE)</w:t>
      </w:r>
    </w:p>
    <w:p>
      <w:pPr>
        <w:spacing w:after="120" w:line="276" w:lineRule="auto"/>
      </w:pPr>
      <w:r>
        <w:rPr>
          <w:i w:val="0"/>
        </w:rPr>
        <w:t>The Malwa Sultanate period represents the most extensively documented phase of Chanderi's medieval history. Under the Malwa Sultans — particularly the Khalji dynasty rulers — Chanderi became a major provincial centre with significant architectural development [Source: CHA-S008].</w:t>
      </w:r>
    </w:p>
    <w:tbl>
      <w:tblPr>
        <w:tblW w:type="auto" w:w="0"/>
        <w:jc w:val="center"/>
        <w:tblLook w:firstColumn="1" w:firstRow="1" w:lastColumn="0" w:lastRow="0" w:noHBand="0" w:noVBand="1" w:val="04A0"/>
      </w:tblPr>
      <w:tblGrid>
        <w:gridCol w:w="2340"/>
        <w:gridCol w:w="2340"/>
        <w:gridCol w:w="2340"/>
        <w:gridCol w:w="2340"/>
      </w:tblGrid>
      <w:tr>
        <w:tc>
          <w:tcPr>
            <w:tcW w:type="dxa" w:w="2592"/>
            <w:shd w:fill="6D28D9"/>
          </w:tcPr>
          <w:p>
            <w:pPr>
              <w:spacing w:after="40"/>
              <w:jc w:val="left"/>
            </w:pPr>
            <w:r>
              <w:rPr>
                <w:rFonts w:ascii="Arial" w:hAnsi="Arial"/>
                <w:b/>
                <w:color w:val="FFFFFF"/>
                <w:sz w:val="19"/>
              </w:rPr>
              <w:t>Ruler</w:t>
            </w:r>
          </w:p>
        </w:tc>
        <w:tc>
          <w:tcPr>
            <w:tcW w:type="dxa" w:w="2160"/>
            <w:shd w:fill="6D28D9"/>
          </w:tcPr>
          <w:p>
            <w:pPr>
              <w:spacing w:after="40"/>
              <w:jc w:val="left"/>
            </w:pPr>
            <w:r>
              <w:rPr>
                <w:rFonts w:ascii="Arial" w:hAnsi="Arial"/>
                <w:b/>
                <w:color w:val="FFFFFF"/>
                <w:sz w:val="19"/>
              </w:rPr>
              <w:t>Period</w:t>
            </w:r>
          </w:p>
        </w:tc>
        <w:tc>
          <w:tcPr>
            <w:tcW w:type="dxa" w:w="2880"/>
            <w:shd w:fill="6D28D9"/>
          </w:tcPr>
          <w:p>
            <w:pPr>
              <w:spacing w:after="40"/>
              <w:jc w:val="left"/>
            </w:pPr>
            <w:r>
              <w:rPr>
                <w:rFonts w:ascii="Arial" w:hAnsi="Arial"/>
                <w:b/>
                <w:color w:val="FFFFFF"/>
                <w:sz w:val="19"/>
              </w:rPr>
              <w:t>Dynasty</w:t>
            </w:r>
          </w:p>
        </w:tc>
        <w:tc>
          <w:tcPr>
            <w:tcW w:type="dxa" w:w="4176"/>
            <w:shd w:fill="6D28D9"/>
          </w:tcPr>
          <w:p>
            <w:pPr>
              <w:spacing w:after="40"/>
              <w:jc w:val="left"/>
            </w:pPr>
            <w:r>
              <w:rPr>
                <w:rFonts w:ascii="Arial" w:hAnsi="Arial"/>
                <w:b/>
                <w:color w:val="FFFFFF"/>
                <w:sz w:val="19"/>
              </w:rPr>
              <w:t>Relationship with Chanderi</w:t>
            </w:r>
          </w:p>
        </w:tc>
      </w:tr>
      <w:tr>
        <w:tc>
          <w:tcPr>
            <w:tcW w:type="dxa" w:w="2592"/>
            <w:shd w:fill="FFFFFF"/>
          </w:tcPr>
          <w:p>
            <w:pPr>
              <w:spacing w:after="40"/>
            </w:pPr>
            <w:r>
              <w:rPr>
                <w:sz w:val="18"/>
              </w:rPr>
              <w:t>Dilawar Khan Ghuri</w:t>
            </w:r>
          </w:p>
        </w:tc>
        <w:tc>
          <w:tcPr>
            <w:tcW w:type="dxa" w:w="2160"/>
            <w:shd w:fill="FFFFFF"/>
          </w:tcPr>
          <w:p>
            <w:pPr>
              <w:spacing w:after="40"/>
            </w:pPr>
            <w:r>
              <w:rPr>
                <w:sz w:val="18"/>
              </w:rPr>
              <w:t>c. 1401–1406 CE</w:t>
            </w:r>
          </w:p>
        </w:tc>
        <w:tc>
          <w:tcPr>
            <w:tcW w:type="dxa" w:w="2880"/>
            <w:shd w:fill="FFFFFF"/>
          </w:tcPr>
          <w:p>
            <w:pPr>
              <w:spacing w:after="40"/>
            </w:pPr>
            <w:r>
              <w:rPr>
                <w:sz w:val="18"/>
              </w:rPr>
              <w:t>Ghuri (Malwa Sultanate founder)</w:t>
            </w:r>
          </w:p>
        </w:tc>
        <w:tc>
          <w:tcPr>
            <w:tcW w:type="dxa" w:w="4176"/>
            <w:shd w:fill="FFFFFF"/>
          </w:tcPr>
          <w:p>
            <w:pPr>
              <w:spacing w:after="40"/>
            </w:pPr>
            <w:r>
              <w:rPr>
                <w:sz w:val="18"/>
              </w:rPr>
              <w:t>Founded the independent Malwa Sultanate of which Chanderi was a key town.</w:t>
            </w:r>
          </w:p>
        </w:tc>
      </w:tr>
      <w:tr>
        <w:tc>
          <w:tcPr>
            <w:tcW w:type="dxa" w:w="2592"/>
            <w:shd w:fill="F5F3FF"/>
          </w:tcPr>
          <w:p>
            <w:pPr>
              <w:spacing w:after="40"/>
            </w:pPr>
            <w:r>
              <w:rPr>
                <w:sz w:val="18"/>
              </w:rPr>
              <w:t>Mahmud Shah Khalji I</w:t>
            </w:r>
          </w:p>
        </w:tc>
        <w:tc>
          <w:tcPr>
            <w:tcW w:type="dxa" w:w="2160"/>
            <w:shd w:fill="F5F3FF"/>
          </w:tcPr>
          <w:p>
            <w:pPr>
              <w:spacing w:after="40"/>
            </w:pPr>
            <w:r>
              <w:rPr>
                <w:sz w:val="18"/>
              </w:rPr>
              <w:t>c. 1436–1469 CE</w:t>
            </w:r>
          </w:p>
        </w:tc>
        <w:tc>
          <w:tcPr>
            <w:tcW w:type="dxa" w:w="2880"/>
            <w:shd w:fill="F5F3FF"/>
          </w:tcPr>
          <w:p>
            <w:pPr>
              <w:spacing w:after="40"/>
            </w:pPr>
            <w:r>
              <w:rPr>
                <w:sz w:val="18"/>
              </w:rPr>
              <w:t>Khalji (Malwa Sultanate)</w:t>
            </w:r>
          </w:p>
        </w:tc>
        <w:tc>
          <w:tcPr>
            <w:tcW w:type="dxa" w:w="4176"/>
            <w:shd w:fill="F5F3FF"/>
          </w:tcPr>
          <w:p>
            <w:pPr>
              <w:spacing w:after="40"/>
            </w:pPr>
            <w:r>
              <w:rPr>
                <w:sz w:val="18"/>
              </w:rPr>
              <w:t>Period of significant architectural activity at Chanderi; Koshak Mahal associated with this period.</w:t>
            </w:r>
          </w:p>
        </w:tc>
      </w:tr>
      <w:tr>
        <w:tc>
          <w:tcPr>
            <w:tcW w:type="dxa" w:w="2592"/>
            <w:shd w:fill="FFFFFF"/>
          </w:tcPr>
          <w:p>
            <w:pPr>
              <w:spacing w:after="40"/>
            </w:pPr>
            <w:r>
              <w:rPr>
                <w:sz w:val="18"/>
              </w:rPr>
              <w:t>Ghiyas-ud-Din Khalji</w:t>
            </w:r>
          </w:p>
        </w:tc>
        <w:tc>
          <w:tcPr>
            <w:tcW w:type="dxa" w:w="2160"/>
            <w:shd w:fill="FFFFFF"/>
          </w:tcPr>
          <w:p>
            <w:pPr>
              <w:spacing w:after="40"/>
            </w:pPr>
            <w:r>
              <w:rPr>
                <w:sz w:val="18"/>
              </w:rPr>
              <w:t>c. 1469–1500 CE</w:t>
            </w:r>
          </w:p>
        </w:tc>
        <w:tc>
          <w:tcPr>
            <w:tcW w:type="dxa" w:w="2880"/>
            <w:shd w:fill="FFFFFF"/>
          </w:tcPr>
          <w:p>
            <w:pPr>
              <w:spacing w:after="40"/>
            </w:pPr>
            <w:r>
              <w:rPr>
                <w:sz w:val="18"/>
              </w:rPr>
              <w:t>Khalji (Malwa Sultanate)</w:t>
            </w:r>
          </w:p>
        </w:tc>
        <w:tc>
          <w:tcPr>
            <w:tcW w:type="dxa" w:w="4176"/>
            <w:shd w:fill="FFFFFF"/>
          </w:tcPr>
          <w:p>
            <w:pPr>
              <w:spacing w:after="40"/>
            </w:pPr>
            <w:r>
              <w:rPr>
                <w:sz w:val="18"/>
              </w:rPr>
              <w:t>Further development of Chanderi; continuation of architectural patronage.</w:t>
            </w:r>
          </w:p>
        </w:tc>
      </w:tr>
      <w:tr>
        <w:tc>
          <w:tcPr>
            <w:tcW w:type="dxa" w:w="2592"/>
            <w:shd w:fill="F5F3FF"/>
          </w:tcPr>
          <w:p>
            <w:pPr>
              <w:spacing w:after="40"/>
            </w:pPr>
            <w:r>
              <w:rPr>
                <w:sz w:val="18"/>
              </w:rPr>
              <w:t>Mahmud Shah Khalji II</w:t>
            </w:r>
          </w:p>
        </w:tc>
        <w:tc>
          <w:tcPr>
            <w:tcW w:type="dxa" w:w="2160"/>
            <w:shd w:fill="F5F3FF"/>
          </w:tcPr>
          <w:p>
            <w:pPr>
              <w:spacing w:after="40"/>
            </w:pPr>
            <w:r>
              <w:rPr>
                <w:sz w:val="18"/>
              </w:rPr>
              <w:t>c. 1510–1531 CE</w:t>
            </w:r>
          </w:p>
        </w:tc>
        <w:tc>
          <w:tcPr>
            <w:tcW w:type="dxa" w:w="2880"/>
            <w:shd w:fill="F5F3FF"/>
          </w:tcPr>
          <w:p>
            <w:pPr>
              <w:spacing w:after="40"/>
            </w:pPr>
            <w:r>
              <w:rPr>
                <w:sz w:val="18"/>
              </w:rPr>
              <w:t>Khalji (Malwa Sultanate)</w:t>
            </w:r>
          </w:p>
        </w:tc>
        <w:tc>
          <w:tcPr>
            <w:tcW w:type="dxa" w:w="4176"/>
            <w:shd w:fill="F5F3FF"/>
          </w:tcPr>
          <w:p>
            <w:pPr>
              <w:spacing w:after="40"/>
            </w:pPr>
            <w:r>
              <w:rPr>
                <w:sz w:val="18"/>
              </w:rPr>
              <w:t>Ruled during the period leading to the Mughal conquest of Chanderi.</w:t>
            </w:r>
          </w:p>
        </w:tc>
      </w:tr>
      <w:tr>
        <w:tc>
          <w:tcPr>
            <w:tcW w:type="dxa" w:w="2592"/>
            <w:shd w:fill="FFFFFF"/>
          </w:tcPr>
          <w:p>
            <w:pPr>
              <w:spacing w:after="40"/>
            </w:pPr>
            <w:r>
              <w:rPr>
                <w:sz w:val="18"/>
              </w:rPr>
              <w:t>Medini Rai</w:t>
            </w:r>
          </w:p>
        </w:tc>
        <w:tc>
          <w:tcPr>
            <w:tcW w:type="dxa" w:w="2160"/>
            <w:shd w:fill="FFFFFF"/>
          </w:tcPr>
          <w:p>
            <w:pPr>
              <w:spacing w:after="40"/>
            </w:pPr>
            <w:r>
              <w:rPr>
                <w:sz w:val="18"/>
              </w:rPr>
              <w:t>c. 1519–1528 CE</w:t>
            </w:r>
          </w:p>
        </w:tc>
        <w:tc>
          <w:tcPr>
            <w:tcW w:type="dxa" w:w="2880"/>
            <w:shd w:fill="FFFFFF"/>
          </w:tcPr>
          <w:p>
            <w:pPr>
              <w:spacing w:after="40"/>
            </w:pPr>
            <w:r>
              <w:rPr>
                <w:sz w:val="18"/>
              </w:rPr>
              <w:t>Rajput chieftain (de facto ruler)</w:t>
            </w:r>
          </w:p>
        </w:tc>
        <w:tc>
          <w:tcPr>
            <w:tcW w:type="dxa" w:w="4176"/>
            <w:shd w:fill="FFFFFF"/>
          </w:tcPr>
          <w:p>
            <w:pPr>
              <w:spacing w:after="40"/>
            </w:pPr>
            <w:r>
              <w:rPr>
                <w:sz w:val="18"/>
              </w:rPr>
              <w:t>Held effective control of Chanderi; key figure in Battle of Chanderi (1528 CE).</w:t>
            </w:r>
          </w:p>
        </w:tc>
      </w:tr>
    </w:tbl>
    <w:p>
      <w:pPr>
        <w:spacing w:after="120"/>
      </w:pPr>
    </w:p>
    <w:tbl>
      <w:tblPr>
        <w:tblW w:type="auto" w:w="0"/>
        <w:jc w:val="center"/>
        <w:tblLook w:firstColumn="1" w:firstRow="1" w:lastColumn="0" w:lastRow="0" w:noHBand="0" w:noVBand="1" w:val="04A0"/>
      </w:tblPr>
      <w:tblGrid>
        <w:gridCol w:w="9360"/>
      </w:tblGrid>
      <w:tr>
        <w:tc>
          <w:tcPr>
            <w:tcW w:type="dxa" w:w="9360"/>
            <w:shd w:fill="FDF4FF"/>
            <w:tcBorders>
              <w:top w:val="none"/>
              <w:left w:val="single" w:sz="24" w:space="0" w:color="6D28D9"/>
              <w:bottom w:val="none"/>
              <w:right w:val="none"/>
            </w:tcBorders>
          </w:tcPr>
          <w:p>
            <w:pPr>
              <w:spacing w:after="80"/>
              <w:ind w:left="144"/>
            </w:pPr>
            <w:r>
              <w:rPr>
                <w:rFonts w:ascii="Arial" w:hAnsi="Arial"/>
                <w:b/>
                <w:color w:val="6D28D9"/>
                <w:sz w:val="19"/>
              </w:rPr>
              <w:t>[KOSHAK MAHAL: ARCHITECTURAL ATTRIBUTION]</w:t>
              <w:br/>
            </w:r>
            <w:r>
              <w:rPr>
                <w:sz w:val="19"/>
              </w:rPr>
              <w:t>The Koshak Mahal (Palace of the Pavilion) at Chanderi is attributed to the Malwa Sultanate period. It is one of the finest surviving examples of Malwa Sultanate architecture. Attribution to a specific Malwa Sultan requires ASI inscriptional confirmation. [Source: CHA-S001, CHA-S011]</w:t>
            </w:r>
          </w:p>
        </w:tc>
      </w:tr>
    </w:tbl>
    <w:p>
      <w:pPr>
        <w:spacing w:after="80"/>
      </w:pPr>
    </w:p>
    <w:p>
      <w:pPr>
        <w:spacing w:before="200" w:after="80"/>
      </w:pPr>
      <w:r>
        <w:rPr>
          <w:rFonts w:ascii="Arial" w:hAnsi="Arial"/>
          <w:b/>
          <w:color w:val="78350F"/>
          <w:sz w:val="26"/>
        </w:rPr>
        <w:t>4. Chanderi as a Commercial Hub Under the Malwa Sultanate</w:t>
      </w:r>
    </w:p>
    <w:p>
      <w:pPr>
        <w:spacing w:after="120" w:line="276" w:lineRule="auto"/>
      </w:pPr>
      <w:r>
        <w:rPr>
          <w:i w:val="0"/>
        </w:rPr>
        <w:t>During the Malwa Sultanate period, Chanderi developed as an important node in Central India's overland trade network. Its position between the Malwa plateau (connecting to Gujarat and western India) and Bundelkhand (connecting to northern India) made it a natural trading centre for textiles, agricultural goods, and crafts. The handloom weaving industry's historical roots in the Malwa Sultanate period are supported by multiple sources, though the precise origins of the Chanderi weaving tradition require further research [Source: CHA-S005, CHA-S008].</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Georgia" w:hAnsi="Georgia"/>
      <w:color w:val="1C191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