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27. Chanderi Textile Economy</w:t>
      </w:r>
    </w:p>
    <w:p>
      <w:pPr>
        <w:spacing w:before="280" w:after="120"/>
      </w:pPr>
      <w:r>
        <w:rPr>
          <w:rFonts w:ascii="Arial" w:hAnsi="Arial"/>
          <w:b/>
          <w:color w:val="6D28D9"/>
          <w:sz w:val="30"/>
        </w:rPr>
        <w:t>1. Scale and Structure of the Handloom Industry</w:t>
      </w:r>
    </w:p>
    <w:p>
      <w:pPr>
        <w:spacing w:after="120" w:line="276" w:lineRule="auto"/>
      </w:pPr>
      <w:r>
        <w:rPr>
          <w:i w:val="0"/>
        </w:rPr>
        <w:t>Chanderi's handloom industry is one of the most economically significant craft clusters in Madhya Pradesh. The industry is estimated to support tens of thousands of weavers and their families in Chanderi and the surrounding villages, making it the primary economic activity of the region [Source: CHA-S005, Ministry of Textiles data].</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[ECONOMIC DATA: VERIFICATION NOTE]</w:t>
              <w:br/>
            </w:r>
            <w:r>
              <w:rPr>
                <w:sz w:val="19"/>
              </w:rPr>
              <w:t>Precise current production figures, weaver numbers, and revenue statistics require verification from the latest Office of the Development Commissioner (Handlooms), Ministry of Textiles annual report and Madhya Pradesh Handloom Development Corporation data. Figures in heritage promotion materials vary and should be cross-checked with official sources.</w:t>
            </w:r>
          </w:p>
        </w:tc>
      </w:tr>
    </w:tbl>
    <w:p>
      <w:pPr>
        <w:spacing w:after="80"/>
      </w:pPr>
    </w:p>
    <w:p>
      <w:pPr>
        <w:spacing w:before="200" w:after="80"/>
      </w:pPr>
      <w:r>
        <w:rPr>
          <w:rFonts w:ascii="Arial" w:hAnsi="Arial"/>
          <w:b/>
          <w:color w:val="78350F"/>
          <w:sz w:val="26"/>
        </w:rPr>
        <w:t>2. Market Structure</w:t>
      </w:r>
    </w:p>
    <w:tbl>
      <w:tblPr>
        <w:tblW w:type="auto" w:w="0"/>
        <w:jc w:val="center"/>
        <w:tblLook w:firstColumn="1" w:firstRow="1" w:lastColumn="0" w:lastRow="0" w:noHBand="0" w:noVBand="1" w:val="04A0"/>
      </w:tblPr>
      <w:tblGrid>
        <w:gridCol w:w="2340"/>
        <w:gridCol w:w="2340"/>
        <w:gridCol w:w="2340"/>
        <w:gridCol w:w="2340"/>
      </w:tblGrid>
      <w:tr>
        <w:tc>
          <w:tcPr>
            <w:tcW w:type="dxa" w:w="2592"/>
            <w:shd w:fill="6D28D9"/>
          </w:tcPr>
          <w:p>
            <w:pPr>
              <w:spacing w:after="40"/>
              <w:jc w:val="left"/>
            </w:pPr>
            <w:r>
              <w:rPr>
                <w:rFonts w:ascii="Arial" w:hAnsi="Arial"/>
                <w:b/>
                <w:color w:val="FFFFFF"/>
                <w:sz w:val="19"/>
              </w:rPr>
              <w:t>Market Level</w:t>
            </w:r>
          </w:p>
        </w:tc>
        <w:tc>
          <w:tcPr>
            <w:tcW w:type="dxa" w:w="3600"/>
            <w:shd w:fill="6D28D9"/>
          </w:tcPr>
          <w:p>
            <w:pPr>
              <w:spacing w:after="40"/>
              <w:jc w:val="left"/>
            </w:pPr>
            <w:r>
              <w:rPr>
                <w:rFonts w:ascii="Arial" w:hAnsi="Arial"/>
                <w:b/>
                <w:color w:val="FFFFFF"/>
                <w:sz w:val="19"/>
              </w:rPr>
              <w:t>Description</w:t>
            </w:r>
          </w:p>
        </w:tc>
        <w:tc>
          <w:tcPr>
            <w:tcW w:type="dxa" w:w="2880"/>
            <w:shd w:fill="6D28D9"/>
          </w:tcPr>
          <w:p>
            <w:pPr>
              <w:spacing w:after="40"/>
              <w:jc w:val="left"/>
            </w:pPr>
            <w:r>
              <w:rPr>
                <w:rFonts w:ascii="Arial" w:hAnsi="Arial"/>
                <w:b/>
                <w:color w:val="FFFFFF"/>
                <w:sz w:val="19"/>
              </w:rPr>
              <w:t>Players</w:t>
            </w:r>
          </w:p>
        </w:tc>
        <w:tc>
          <w:tcPr>
            <w:tcW w:type="dxa" w:w="2880"/>
            <w:shd w:fill="6D28D9"/>
          </w:tcPr>
          <w:p>
            <w:pPr>
              <w:spacing w:after="40"/>
              <w:jc w:val="left"/>
            </w:pPr>
            <w:r>
              <w:rPr>
                <w:rFonts w:ascii="Arial" w:hAnsi="Arial"/>
                <w:b/>
                <w:color w:val="FFFFFF"/>
                <w:sz w:val="19"/>
              </w:rPr>
              <w:t>Pricing Dynamic</w:t>
            </w:r>
          </w:p>
        </w:tc>
      </w:tr>
      <w:tr>
        <w:tc>
          <w:tcPr>
            <w:tcW w:type="dxa" w:w="2592"/>
            <w:shd w:fill="FFFFFF"/>
          </w:tcPr>
          <w:p>
            <w:pPr>
              <w:spacing w:after="40"/>
            </w:pPr>
            <w:r>
              <w:rPr>
                <w:sz w:val="18"/>
              </w:rPr>
              <w:t>Local Market (Chanderi town)</w:t>
            </w:r>
          </w:p>
        </w:tc>
        <w:tc>
          <w:tcPr>
            <w:tcW w:type="dxa" w:w="3600"/>
            <w:shd w:fill="FFFFFF"/>
          </w:tcPr>
          <w:p>
            <w:pPr>
              <w:spacing w:after="40"/>
            </w:pPr>
            <w:r>
              <w:rPr>
                <w:sz w:val="18"/>
              </w:rPr>
              <w:t>Weavers sell directly to local retailers; some direct-to-visitor sales at loom-side.</w:t>
            </w:r>
          </w:p>
        </w:tc>
        <w:tc>
          <w:tcPr>
            <w:tcW w:type="dxa" w:w="2880"/>
            <w:shd w:fill="FFFFFF"/>
          </w:tcPr>
          <w:p>
            <w:pPr>
              <w:spacing w:after="40"/>
            </w:pPr>
            <w:r>
              <w:rPr>
                <w:sz w:val="18"/>
              </w:rPr>
              <w:t>Weavers; local saree shops; government emporium.</w:t>
            </w:r>
          </w:p>
        </w:tc>
        <w:tc>
          <w:tcPr>
            <w:tcW w:type="dxa" w:w="2880"/>
            <w:shd w:fill="FFFFFF"/>
          </w:tcPr>
          <w:p>
            <w:pPr>
              <w:spacing w:after="40"/>
            </w:pPr>
            <w:r>
              <w:rPr>
                <w:sz w:val="18"/>
              </w:rPr>
              <w:t>Lowest prices; weaver captures best margin in direct sales.</w:t>
            </w:r>
          </w:p>
        </w:tc>
      </w:tr>
      <w:tr>
        <w:tc>
          <w:tcPr>
            <w:tcW w:type="dxa" w:w="2592"/>
            <w:shd w:fill="F5F3FF"/>
          </w:tcPr>
          <w:p>
            <w:pPr>
              <w:spacing w:after="40"/>
            </w:pPr>
            <w:r>
              <w:rPr>
                <w:sz w:val="18"/>
              </w:rPr>
              <w:t>Regional Market (Madhya Pradesh)</w:t>
            </w:r>
          </w:p>
        </w:tc>
        <w:tc>
          <w:tcPr>
            <w:tcW w:type="dxa" w:w="3600"/>
            <w:shd w:fill="F5F3FF"/>
          </w:tcPr>
          <w:p>
            <w:pPr>
              <w:spacing w:after="40"/>
            </w:pPr>
            <w:r>
              <w:rPr>
                <w:sz w:val="18"/>
              </w:rPr>
              <w:t>Sarees sold through state government handloom emporiums (Mrignayani) and private traders.</w:t>
            </w:r>
          </w:p>
        </w:tc>
        <w:tc>
          <w:tcPr>
            <w:tcW w:type="dxa" w:w="2880"/>
            <w:shd w:fill="F5F3FF"/>
          </w:tcPr>
          <w:p>
            <w:pPr>
              <w:spacing w:after="40"/>
            </w:pPr>
            <w:r>
              <w:rPr>
                <w:sz w:val="18"/>
              </w:rPr>
              <w:t>State emporiums; private wholesalers.</w:t>
            </w:r>
          </w:p>
        </w:tc>
        <w:tc>
          <w:tcPr>
            <w:tcW w:type="dxa" w:w="2880"/>
            <w:shd w:fill="F5F3FF"/>
          </w:tcPr>
          <w:p>
            <w:pPr>
              <w:spacing w:after="40"/>
            </w:pPr>
            <w:r>
              <w:rPr>
                <w:sz w:val="18"/>
              </w:rPr>
              <w:t>Mid-range pricing; state schemes protect weaver price floor.</w:t>
            </w:r>
          </w:p>
        </w:tc>
      </w:tr>
      <w:tr>
        <w:tc>
          <w:tcPr>
            <w:tcW w:type="dxa" w:w="2592"/>
            <w:shd w:fill="FFFFFF"/>
          </w:tcPr>
          <w:p>
            <w:pPr>
              <w:spacing w:after="40"/>
            </w:pPr>
            <w:r>
              <w:rPr>
                <w:sz w:val="18"/>
              </w:rPr>
              <w:t>National Market</w:t>
            </w:r>
          </w:p>
        </w:tc>
        <w:tc>
          <w:tcPr>
            <w:tcW w:type="dxa" w:w="3600"/>
            <w:shd w:fill="FFFFFF"/>
          </w:tcPr>
          <w:p>
            <w:pPr>
              <w:spacing w:after="40"/>
            </w:pPr>
            <w:r>
              <w:rPr>
                <w:sz w:val="18"/>
              </w:rPr>
              <w:t>Delhi, Mumbai, Bangalore, Chennai boutiques and fashion markets; craft fairs (Surajkund, Crafts Museum).</w:t>
            </w:r>
          </w:p>
        </w:tc>
        <w:tc>
          <w:tcPr>
            <w:tcW w:type="dxa" w:w="2880"/>
            <w:shd w:fill="FFFFFF"/>
          </w:tcPr>
          <w:p>
            <w:pPr>
              <w:spacing w:after="40"/>
            </w:pPr>
            <w:r>
              <w:rPr>
                <w:sz w:val="18"/>
              </w:rPr>
              <w:t>Fashion boutiques; handloom exporters; craft organizations.</w:t>
            </w:r>
          </w:p>
        </w:tc>
        <w:tc>
          <w:tcPr>
            <w:tcW w:type="dxa" w:w="2880"/>
            <w:shd w:fill="FFFFFF"/>
          </w:tcPr>
          <w:p>
            <w:pPr>
              <w:spacing w:after="40"/>
            </w:pPr>
            <w:r>
              <w:rPr>
                <w:sz w:val="18"/>
              </w:rPr>
              <w:t>Premium pricing for authentic GI-tagged Chanderi.</w:t>
            </w:r>
          </w:p>
        </w:tc>
      </w:tr>
      <w:tr>
        <w:tc>
          <w:tcPr>
            <w:tcW w:type="dxa" w:w="2592"/>
            <w:shd w:fill="F5F3FF"/>
          </w:tcPr>
          <w:p>
            <w:pPr>
              <w:spacing w:after="40"/>
            </w:pPr>
            <w:r>
              <w:rPr>
                <w:sz w:val="18"/>
              </w:rPr>
              <w:t>Export Market</w:t>
            </w:r>
          </w:p>
        </w:tc>
        <w:tc>
          <w:tcPr>
            <w:tcW w:type="dxa" w:w="3600"/>
            <w:shd w:fill="F5F3FF"/>
          </w:tcPr>
          <w:p>
            <w:pPr>
              <w:spacing w:after="40"/>
            </w:pPr>
            <w:r>
              <w:rPr>
                <w:sz w:val="18"/>
              </w:rPr>
              <w:t>Limited international export; growing through designer collaborations.</w:t>
            </w:r>
          </w:p>
        </w:tc>
        <w:tc>
          <w:tcPr>
            <w:tcW w:type="dxa" w:w="2880"/>
            <w:shd w:fill="F5F3FF"/>
          </w:tcPr>
          <w:p>
            <w:pPr>
              <w:spacing w:after="40"/>
            </w:pPr>
            <w:r>
              <w:rPr>
                <w:sz w:val="18"/>
              </w:rPr>
              <w:t>Export houses; designer brands.</w:t>
            </w:r>
          </w:p>
        </w:tc>
        <w:tc>
          <w:tcPr>
            <w:tcW w:type="dxa" w:w="2880"/>
            <w:shd w:fill="F5F3FF"/>
          </w:tcPr>
          <w:p>
            <w:pPr>
              <w:spacing w:after="40"/>
            </w:pPr>
            <w:r>
              <w:rPr>
                <w:sz w:val="18"/>
              </w:rPr>
              <w:t>Highest value but complex logistics.</w:t>
            </w:r>
          </w:p>
        </w:tc>
      </w:tr>
      <w:tr>
        <w:tc>
          <w:tcPr>
            <w:tcW w:type="dxa" w:w="2592"/>
            <w:shd w:fill="FFFFFF"/>
          </w:tcPr>
          <w:p>
            <w:pPr>
              <w:spacing w:after="40"/>
            </w:pPr>
            <w:r>
              <w:rPr>
                <w:sz w:val="18"/>
              </w:rPr>
              <w:t>Online/Digital Commerce</w:t>
            </w:r>
          </w:p>
        </w:tc>
        <w:tc>
          <w:tcPr>
            <w:tcW w:type="dxa" w:w="3600"/>
            <w:shd w:fill="FFFFFF"/>
          </w:tcPr>
          <w:p>
            <w:pPr>
              <w:spacing w:after="40"/>
            </w:pPr>
            <w:r>
              <w:rPr>
                <w:sz w:val="18"/>
              </w:rPr>
              <w:t>Growing direct-to-consumer sales through e-commerce platforms.</w:t>
            </w:r>
          </w:p>
        </w:tc>
        <w:tc>
          <w:tcPr>
            <w:tcW w:type="dxa" w:w="2880"/>
            <w:shd w:fill="FFFFFF"/>
          </w:tcPr>
          <w:p>
            <w:pPr>
              <w:spacing w:after="40"/>
            </w:pPr>
            <w:r>
              <w:rPr>
                <w:sz w:val="18"/>
              </w:rPr>
              <w:t>Individual weavers; cooperative online stores; craft platforms.</w:t>
            </w:r>
          </w:p>
        </w:tc>
        <w:tc>
          <w:tcPr>
            <w:tcW w:type="dxa" w:w="2880"/>
            <w:shd w:fill="FFFFFF"/>
          </w:tcPr>
          <w:p>
            <w:pPr>
              <w:spacing w:after="40"/>
            </w:pPr>
            <w:r>
              <w:rPr>
                <w:sz w:val="18"/>
              </w:rPr>
              <w:t>Transparent pricing; disintermediation of middlemen.</w:t>
            </w:r>
          </w:p>
        </w:tc>
      </w:tr>
    </w:tbl>
    <w:p>
      <w:pPr>
        <w:spacing w:after="120"/>
      </w:pPr>
    </w:p>
    <w:p>
      <w:pPr>
        <w:spacing w:before="200" w:after="80"/>
      </w:pPr>
      <w:r>
        <w:rPr>
          <w:rFonts w:ascii="Arial" w:hAnsi="Arial"/>
          <w:b/>
          <w:color w:val="78350F"/>
          <w:sz w:val="26"/>
        </w:rPr>
        <w:t>3. Government Support Schemes</w:t>
      </w:r>
    </w:p>
    <w:p>
      <w:pPr>
        <w:pStyle w:val="ListBullet"/>
        <w:spacing w:after="80" w:line="276" w:lineRule="auto"/>
      </w:pPr>
      <w:r>
        <w:rPr>
          <w:b/>
          <w:color w:val="78350F"/>
        </w:rPr>
        <w:t xml:space="preserve">National Handloom Welfare: </w:t>
      </w:r>
      <w:r>
        <w:t>Handloom Weavers' Comprehensive Welfare Scheme (Ministry of Textiles) — insurance, health, life cover for registered weavers.</w:t>
      </w:r>
    </w:p>
    <w:p>
      <w:pPr>
        <w:pStyle w:val="ListBullet"/>
        <w:spacing w:after="80" w:line="276" w:lineRule="auto"/>
      </w:pPr>
      <w:r>
        <w:rPr>
          <w:b/>
          <w:color w:val="78350F"/>
        </w:rPr>
        <w:t xml:space="preserve">NHDP: </w:t>
      </w:r>
      <w:r>
        <w:t>National Handloom Development Programme (NHDP) — cluster development, infrastructure, design upgradation support.</w:t>
      </w:r>
    </w:p>
    <w:p>
      <w:pPr>
        <w:pStyle w:val="ListBullet"/>
        <w:spacing w:after="80" w:line="276" w:lineRule="auto"/>
      </w:pPr>
      <w:r>
        <w:rPr>
          <w:b/>
          <w:color w:val="78350F"/>
        </w:rPr>
        <w:t xml:space="preserve">State Support: </w:t>
      </w:r>
      <w:r>
        <w:t>Madhya Pradesh Handloom Development Corporation — procurement, marketing, training support for Chanderi weavers.</w:t>
      </w:r>
    </w:p>
    <w:p>
      <w:pPr>
        <w:pStyle w:val="ListBullet"/>
        <w:spacing w:after="80" w:line="276" w:lineRule="auto"/>
      </w:pPr>
      <w:r>
        <w:rPr>
          <w:b/>
          <w:color w:val="78350F"/>
        </w:rPr>
        <w:t xml:space="preserve">Geographical Indication Protection: </w:t>
      </w:r>
      <w:r>
        <w:t>GI Tag (2005) — legal protection of 'Chanderi' brand; enables premium pricing for authentic products.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