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32. Language, Dialect &amp; Literary Traditions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Languages of Chanderi</w:t>
      </w:r>
    </w:p>
    <w:p>
      <w:pPr>
        <w:spacing w:after="120" w:line="276" w:lineRule="auto"/>
      </w:pPr>
      <w:r>
        <w:rPr>
          <w:i w:val="0"/>
        </w:rPr>
        <w:t>Chanderi's linguistic landscape reflects its geographic position between the Bundelkhand and Malwa cultural zones, and its multi-religious community composition [Source: CHA-S004].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Hindi (Standard): </w:t>
      </w:r>
      <w:r>
        <w:t>Standard Hindi is the primary language of administration, education, and formal communication in Chanderi, as across Madhya Pradesh.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Bundeli Dialect: </w:t>
      </w:r>
      <w:r>
        <w:t>Bundeli (also written as Bundeli or Bundhelkhandi) is the regional dialect spoken in daily life across the Bundelkhand region, including Chanderi. Bundeli has a distinct phonology and vocabulary from standard Hindi, with significant Braj Bhasha influence.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Urdu: </w:t>
      </w:r>
      <w:r>
        <w:t>Urdu is spoken by a significant portion of Chanderi's Muslim community and has historically been used in administration (Mughal/Sultanate period) and religious contexts (Quranic education, legal documentation).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Persian (Historical): </w:t>
      </w:r>
      <w:r>
        <w:t>Persian was the language of court, administration, and literary culture during the Malwa Sultanate and Mughal periods. Persian-language inscriptions on Chanderi's monuments (where present) are important primary source documents.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Bundeli Dialect Features</w:t>
      </w:r>
    </w:p>
    <w:p>
      <w:pPr>
        <w:spacing w:after="120" w:line="276" w:lineRule="auto"/>
      </w:pPr>
      <w:r>
        <w:rPr>
          <w:i w:val="0"/>
        </w:rPr>
        <w:t>Bundeli is a western Hindi dialect with the following characteristics relevant to Chanderi's cultural documentation: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Braj Bhasha Influence: </w:t>
      </w:r>
      <w:r>
        <w:t>Strong Braj Bhasha influence — the literary dialect of much medieval Hindi devotional poetry (including the Bhakti tradition) — which gives Bundeli a musical quality in spoken form.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Craft Vocabulary: </w:t>
      </w:r>
      <w:r>
        <w:t>Distinct vocabulary for agricultural, social, and craft practices — including specialized terms for weaving operations, loom parts, and textile qualities that are not found in standard Hindi.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Weaving Vocabulary in Local Language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Local Term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Standard Equivalent</w:t>
            </w:r>
          </w:p>
        </w:tc>
        <w:tc>
          <w:tcPr>
            <w:tcW w:type="dxa" w:w="633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Meaning in Weaving Context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Tana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Warp</w:t>
            </w:r>
          </w:p>
        </w:tc>
        <w:tc>
          <w:tcPr>
            <w:tcW w:type="dxa" w:w="6336"/>
            <w:shd w:fill="FFFFFF"/>
          </w:tcPr>
          <w:p>
            <w:pPr>
              <w:spacing w:after="40"/>
            </w:pPr>
            <w:r>
              <w:rPr>
                <w:sz w:val="18"/>
              </w:rPr>
              <w:t>The longitudinal threads stretched on the loom.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Bana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Weft</w:t>
            </w:r>
          </w:p>
        </w:tc>
        <w:tc>
          <w:tcPr>
            <w:tcW w:type="dxa" w:w="6336"/>
            <w:shd w:fill="F5F3FF"/>
          </w:tcPr>
          <w:p>
            <w:pPr>
              <w:spacing w:after="40"/>
            </w:pPr>
            <w:r>
              <w:rPr>
                <w:sz w:val="18"/>
              </w:rPr>
              <w:t>The transverse threads woven through the warp.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Naksha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Pattern / Design</w:t>
            </w:r>
          </w:p>
        </w:tc>
        <w:tc>
          <w:tcPr>
            <w:tcW w:type="dxa" w:w="6336"/>
            <w:shd w:fill="FFFFFF"/>
          </w:tcPr>
          <w:p>
            <w:pPr>
              <w:spacing w:after="40"/>
            </w:pPr>
            <w:r>
              <w:rPr>
                <w:sz w:val="18"/>
              </w:rPr>
              <w:t>The motif or design to be woven into the fabric.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Karan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Bobbin / Pirn winding</w:t>
            </w:r>
          </w:p>
        </w:tc>
        <w:tc>
          <w:tcPr>
            <w:tcW w:type="dxa" w:w="6336"/>
            <w:shd w:fill="F5F3FF"/>
          </w:tcPr>
          <w:p>
            <w:pPr>
              <w:spacing w:after="40"/>
            </w:pPr>
            <w:r>
              <w:rPr>
                <w:sz w:val="18"/>
              </w:rPr>
              <w:t>The process of winding weft thread onto the shuttle bobbin.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Parega / Pallu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End-panel of saree</w:t>
            </w:r>
          </w:p>
        </w:tc>
        <w:tc>
          <w:tcPr>
            <w:tcW w:type="dxa" w:w="6336"/>
            <w:shd w:fill="FFFFFF"/>
          </w:tcPr>
          <w:p>
            <w:pPr>
              <w:spacing w:after="40"/>
            </w:pPr>
            <w:r>
              <w:rPr>
                <w:sz w:val="18"/>
              </w:rPr>
              <w:t>The decorated end section of the saree, often with zari.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Kimkhab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Rich brocade</w:t>
            </w:r>
          </w:p>
        </w:tc>
        <w:tc>
          <w:tcPr>
            <w:tcW w:type="dxa" w:w="6336"/>
            <w:shd w:fill="F5F3FF"/>
          </w:tcPr>
          <w:p>
            <w:pPr>
              <w:spacing w:after="40"/>
            </w:pPr>
            <w:r>
              <w:rPr>
                <w:sz w:val="18"/>
              </w:rPr>
              <w:t>Heavy zari-interwoven fabric (less common in Chanderi than in Varanasi).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Taar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Thread / Yarn</w:t>
            </w:r>
          </w:p>
        </w:tc>
        <w:tc>
          <w:tcPr>
            <w:tcW w:type="dxa" w:w="6336"/>
            <w:shd w:fill="FFFFFF"/>
          </w:tcPr>
          <w:p>
            <w:pPr>
              <w:spacing w:after="40"/>
            </w:pPr>
            <w:r>
              <w:rPr>
                <w:sz w:val="18"/>
              </w:rPr>
              <w:t>Individual thread or yarn.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Aanchal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End-panel (alternate term)</w:t>
            </w:r>
          </w:p>
        </w:tc>
        <w:tc>
          <w:tcPr>
            <w:tcW w:type="dxa" w:w="6336"/>
            <w:shd w:fill="F5F3FF"/>
          </w:tcPr>
          <w:p>
            <w:pPr>
              <w:spacing w:after="40"/>
            </w:pPr>
            <w:r>
              <w:rPr>
                <w:sz w:val="18"/>
              </w:rPr>
              <w:t>Used interchangeably with pallu for the saree's end section.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