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36. Cultural Landscape — Spatial Study of Chanderi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Reading Chanderi as a Cultural Landscape</w:t>
      </w:r>
    </w:p>
    <w:p>
      <w:pPr>
        <w:spacing w:after="120" w:line="276" w:lineRule="auto"/>
      </w:pPr>
      <w:r>
        <w:rPr>
          <w:i w:val="0"/>
        </w:rPr>
        <w:t>A cultural landscape approach reads Chanderi not as a collection of individual monuments but as an integrated system in which natural geography, built heritage, economic activity, religious traditions, and social life are all interconnected and mutually constituting [Source: CHA-S001, CHA-S004, CHA-S011].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The Spatial Structure of Historic Chanderi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Zone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Elements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Function(s)</w:t>
            </w:r>
          </w:p>
        </w:tc>
        <w:tc>
          <w:tcPr>
            <w:tcW w:type="dxa" w:w="316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Connections to Other Zones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Fort Hill (Kirti Durg)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Fort walls; gates; palaces; cisterns; Khooni Darwaza.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Military control; royal residence; political symbol; water storage.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Commands town visually; connected by fort road to town gates.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Fort-Town Transition Zone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Fort base mosques (Jama Masjid); tombs; lower gates; approaches.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Military approach; ceremonial entry; Islamic heritage cluster.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Links fort to main town; Jama Masjid at junction of fort-road and town.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Historic Town Core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Markets (bazaar); gateways; weaver neighborhoods; Hindu temples.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Commerce; craft production; daily life; religious activity.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Connects fort zone (via gates) to lake zone (via streets).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Lake Zone (Kanchan Sagar)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Lake; embankment; ghats; lakeside temples; agricultural land.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Water supply; agriculture; religious ritual; visual landmark.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Western boundary of town; feeds stepwells; provides religious landscape.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Jain Heritage Zone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Jain temples; rock-cut sculptures; merchant quarter.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Religious activity; community identity; craft patronage.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Overlaps with commercial core; connected to market.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Agricultural/Rural Periphery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Fields; villages; forests; smaller tanks; rural stepwells.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Food production; water harvesting; raw material supply.</w:t>
            </w:r>
          </w:p>
        </w:tc>
        <w:tc>
          <w:tcPr>
            <w:tcW w:type="dxa" w:w="3168"/>
            <w:shd w:fill="F5F3FF"/>
          </w:tcPr>
          <w:p>
            <w:pPr>
              <w:spacing w:after="40"/>
            </w:pPr>
            <w:r>
              <w:rPr>
                <w:sz w:val="18"/>
              </w:rPr>
              <w:t>Supplies town's food and cotton; connected by historic roads.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3. How Heritage Zones Interact</w:t>
      </w:r>
    </w:p>
    <w:p>
      <w:pPr>
        <w:spacing w:after="120" w:line="276" w:lineRule="auto"/>
      </w:pPr>
      <w:r>
        <w:rPr>
          <w:i w:val="0"/>
        </w:rPr>
        <w:t>The most important interaction in Chanderi's cultural landscape is the three-way relationship between the Fort (military-political power), the Market (commercial wealth), and the Water System (ecological sustainability):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Fort–Market–Water Cycle: </w:t>
      </w:r>
      <w:r>
        <w:t>FORT → protected the town's commercial activity → MARKET flourished → tax revenue → maintained the FORT and WATER INFRASTRUCTURE.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Water–Weavers–Market Cycle: </w:t>
      </w:r>
      <w:r>
        <w:t>WATER SYSTEM → enabled year-round habitation and agriculture → supported WEAVER POPULATION → produced textiles → funded MARKET → generated town wealth.</w:t>
      </w:r>
    </w:p>
    <w:p>
      <w:pPr>
        <w:pStyle w:val="ListBullet"/>
        <w:spacing w:after="80" w:line="276" w:lineRule="auto"/>
      </w:pPr>
      <w:r>
        <w:rPr>
          <w:b/>
          <w:color w:val="78350F"/>
        </w:rPr>
        <w:t xml:space="preserve">Religion–Authority–Commerce Cycle: </w:t>
      </w:r>
      <w:r>
        <w:t>RELIGIOUS HERITAGE (temples, mosques, Jain shrines) → legitimized political authority → attracted pilgrims and trade → reinforced MARKET activity and TOWN IDENTITY.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