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38. Living Heritage &amp; Cultural Economy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Chanderi's Living Heritage</w:t>
      </w:r>
    </w:p>
    <w:p>
      <w:pPr>
        <w:spacing w:after="120" w:line="276" w:lineRule="auto"/>
      </w:pPr>
      <w:r>
        <w:rPr>
          <w:i w:val="0"/>
        </w:rPr>
        <w:t>Living heritage — traditions actively practiced by communities today — is the most dynamic and vulnerable aspect of Chanderi's cultural identity. Unlike stone monuments that deteriorate slowly, living heritage (weaving skills, folk music, oral traditions, religious practices) can disappear within a generation if economic conditions or community interest shift [Source: CHA-S005, CHA-S004].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Inventory of Living Traditions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Living Tradition</w:t>
            </w:r>
          </w:p>
        </w:tc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Community</w:t>
            </w:r>
          </w:p>
        </w:tc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Current Status</w:t>
            </w:r>
          </w:p>
        </w:tc>
        <w:tc>
          <w:tcPr>
            <w:tcW w:type="dxa" w:w="187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Vulnerability</w:t>
            </w:r>
          </w:p>
        </w:tc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Support Needed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Handloom weaving (Chanderi fabric)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Weaver communities (multiple)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ACTIVE — large scale; thousands of families.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 — power-loom competition; market challenges.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Market access; GI enforcement; skill training.</w:t>
            </w:r>
          </w:p>
        </w:tc>
      </w:tr>
      <w:tr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Natural dyeing techniques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Specialist dye-workers</w:t>
            </w:r>
          </w:p>
        </w:tc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DECLINING — most shifted to synthetic dyes.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VERY HIGH — few practitioners remain.</w:t>
            </w:r>
          </w:p>
        </w:tc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Documentation; incentives for natural dye use.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Bundeli folk songs (Kajri, Birha)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Older generation; women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DECLINING — limited transmission to youth.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 — generational gap.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Recording; documentation; school programs.</w:t>
            </w:r>
          </w:p>
        </w:tc>
      </w:tr>
      <w:tr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Traditional Jain festival rituals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Jain community</w:t>
            </w:r>
          </w:p>
        </w:tc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ACTIVE — Paryushana; Kshamavani well-practiced.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LOW-MEDIUM — community engaged.</w:t>
            </w:r>
          </w:p>
        </w:tc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Documentation; community support.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Hindu temple ritual traditions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Various Hindu communities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ACTIVE — temple worship ongoing.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LOW-MEDIUM.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Conservation of temple structures.</w:t>
            </w:r>
          </w:p>
        </w:tc>
      </w:tr>
      <w:tr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Islamic devotional traditions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Muslim community</w:t>
            </w:r>
          </w:p>
        </w:tc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ACTIVE — Jama Masjid; Eid; Muharram.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LOW-MEDIUM.</w:t>
            </w:r>
          </w:p>
        </w:tc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Mosque conservation.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Cultural Economy of Chanderi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Primary: Handloom Economy: </w:t>
      </w:r>
      <w:r>
        <w:t>Handloom textile production is the dominant economic activity, involving weavers, yarn traders, finishers, quality checkers, cooperative administrators, and retail sellers.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Secondary: Heritage Tourism: </w:t>
      </w:r>
      <w:r>
        <w:t>Heritage tourism generates income for local guides, transport providers, accommodation, food stalls, and craft retailers. Post-2010, domestic tourism to Chanderi has grown significantly.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Chanderi Utsav Festival Economy: </w:t>
      </w:r>
      <w:r>
        <w:t>Chanderi Utsav (heritage festival) annually attracts visitors, designers, journalists, and buyers — generating direct economic activity and media coverage.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4FF"/>
            <w:tcBorders>
              <w:top w:val="none"/>
              <w:left w:val="single" w:sz="24" w:space="0" w:color="6D28D9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6D28D9"/>
                <w:sz w:val="19"/>
              </w:rPr>
              <w:t>[CULTURAL ECONOMY: FRAGILITY NOTE]</w:t>
              <w:br/>
            </w:r>
            <w:r>
              <w:rPr>
                <w:sz w:val="19"/>
              </w:rPr>
              <w:t>The cultural economy of Chanderi is fragile — dependent on the continued practice of handloom weaving and the continued authenticity of the heritage experience. Over-commercialization, power-loom proliferation, or loss of skilled weavers could undermine both the economic and cultural heritage value simultaneously.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