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49. Digital Map — Heritage Points Database</w:t>
      </w:r>
    </w:p>
    <w:p>
      <w:pPr>
        <w:spacing w:before="280" w:after="120"/>
      </w:pPr>
      <w:r>
        <w:rPr>
          <w:rFonts w:ascii="Arial" w:hAnsi="Arial"/>
          <w:b/>
          <w:color w:val="6D28D9"/>
          <w:sz w:val="30"/>
        </w:rPr>
        <w:t>1. GIS-Ready Heritage Map Database</w:t>
      </w:r>
    </w:p>
    <w:p>
      <w:pPr>
        <w:spacing w:after="120" w:line="276" w:lineRule="auto"/>
      </w:pPr>
      <w:r>
        <w:rPr>
          <w:i w:val="0"/>
        </w:rPr>
        <w:t>The following database provides structured information for all major Chanderi heritage sites suitable for digital mapping. Coordinates are approximate (town-center-level) and must be verified through GPS survey before deployment in a precision mapping application [Source: CHA-S001, CHA-S004, CHA-S010].</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[COORDINATES: VERIFICATION REQUIRED]</w:t>
              <w:br/>
            </w:r>
            <w:r>
              <w:rPr>
                <w:sz w:val="19"/>
              </w:rPr>
              <w:t>Precise GPS coordinates for individual monuments require field verification. The coordinates listed below are approximate centroid positions based on general location descriptions in heritage surveys. Do not use for legal boundary definitions or navigation systems without GPS verification.</w:t>
            </w:r>
          </w:p>
        </w:tc>
      </w:tr>
    </w:tbl>
    <w:p>
      <w:pPr>
        <w:spacing w:after="80"/>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440"/>
            <w:shd w:fill="6D28D9"/>
          </w:tcPr>
          <w:p>
            <w:pPr>
              <w:spacing w:after="40"/>
              <w:jc w:val="left"/>
            </w:pPr>
            <w:r>
              <w:rPr>
                <w:rFonts w:ascii="Arial" w:hAnsi="Arial"/>
                <w:b/>
                <w:color w:val="FFFFFF"/>
                <w:sz w:val="19"/>
              </w:rPr>
              <w:t>Map ID</w:t>
            </w:r>
          </w:p>
        </w:tc>
        <w:tc>
          <w:tcPr>
            <w:tcW w:type="dxa" w:w="2592"/>
            <w:shd w:fill="6D28D9"/>
          </w:tcPr>
          <w:p>
            <w:pPr>
              <w:spacing w:after="40"/>
              <w:jc w:val="left"/>
            </w:pPr>
            <w:r>
              <w:rPr>
                <w:rFonts w:ascii="Arial" w:hAnsi="Arial"/>
                <w:b/>
                <w:color w:val="FFFFFF"/>
                <w:sz w:val="19"/>
              </w:rPr>
              <w:t>Monument Name</w:t>
            </w:r>
          </w:p>
        </w:tc>
        <w:tc>
          <w:tcPr>
            <w:tcW w:type="dxa" w:w="1872"/>
            <w:shd w:fill="6D28D9"/>
          </w:tcPr>
          <w:p>
            <w:pPr>
              <w:spacing w:after="40"/>
              <w:jc w:val="left"/>
            </w:pPr>
            <w:r>
              <w:rPr>
                <w:rFonts w:ascii="Arial" w:hAnsi="Arial"/>
                <w:b/>
                <w:color w:val="FFFFFF"/>
                <w:sz w:val="19"/>
              </w:rPr>
              <w:t>Type</w:t>
            </w:r>
          </w:p>
        </w:tc>
        <w:tc>
          <w:tcPr>
            <w:tcW w:type="dxa" w:w="1296"/>
            <w:shd w:fill="6D28D9"/>
          </w:tcPr>
          <w:p>
            <w:pPr>
              <w:spacing w:after="40"/>
              <w:jc w:val="left"/>
            </w:pPr>
            <w:r>
              <w:rPr>
                <w:rFonts w:ascii="Arial" w:hAnsi="Arial"/>
                <w:b/>
                <w:color w:val="FFFFFF"/>
                <w:sz w:val="19"/>
              </w:rPr>
              <w:t>Approx. Lat.</w:t>
            </w:r>
          </w:p>
        </w:tc>
        <w:tc>
          <w:tcPr>
            <w:tcW w:type="dxa" w:w="1296"/>
            <w:shd w:fill="6D28D9"/>
          </w:tcPr>
          <w:p>
            <w:pPr>
              <w:spacing w:after="40"/>
              <w:jc w:val="left"/>
            </w:pPr>
            <w:r>
              <w:rPr>
                <w:rFonts w:ascii="Arial" w:hAnsi="Arial"/>
                <w:b/>
                <w:color w:val="FFFFFF"/>
                <w:sz w:val="19"/>
              </w:rPr>
              <w:t>Approx. Long.</w:t>
            </w:r>
          </w:p>
        </w:tc>
        <w:tc>
          <w:tcPr>
            <w:tcW w:type="dxa" w:w="1872"/>
            <w:shd w:fill="6D28D9"/>
          </w:tcPr>
          <w:p>
            <w:pPr>
              <w:spacing w:after="40"/>
              <w:jc w:val="left"/>
            </w:pPr>
            <w:r>
              <w:rPr>
                <w:rFonts w:ascii="Arial" w:hAnsi="Arial"/>
                <w:b/>
                <w:color w:val="FFFFFF"/>
                <w:sz w:val="19"/>
              </w:rPr>
              <w:t>Period</w:t>
            </w:r>
          </w:p>
        </w:tc>
        <w:tc>
          <w:tcPr>
            <w:tcW w:type="dxa" w:w="2592"/>
            <w:shd w:fill="6D28D9"/>
          </w:tcPr>
          <w:p>
            <w:pPr>
              <w:spacing w:after="40"/>
              <w:jc w:val="left"/>
            </w:pPr>
            <w:r>
              <w:rPr>
                <w:rFonts w:ascii="Arial" w:hAnsi="Arial"/>
                <w:b/>
                <w:color w:val="FFFFFF"/>
                <w:sz w:val="19"/>
              </w:rPr>
              <w:t>Importance</w:t>
            </w:r>
          </w:p>
        </w:tc>
        <w:tc>
          <w:tcPr>
            <w:tcW w:type="dxa" w:w="1440"/>
            <w:shd w:fill="6D28D9"/>
          </w:tcPr>
          <w:p>
            <w:pPr>
              <w:spacing w:after="40"/>
              <w:jc w:val="left"/>
            </w:pPr>
            <w:r>
              <w:rPr>
                <w:rFonts w:ascii="Arial" w:hAnsi="Arial"/>
                <w:b/>
                <w:color w:val="FFFFFF"/>
                <w:sz w:val="19"/>
              </w:rPr>
              <w:t>Condition</w:t>
            </w:r>
          </w:p>
        </w:tc>
        <w:tc>
          <w:tcPr>
            <w:tcW w:type="dxa" w:w="1152"/>
            <w:shd w:fill="6D28D9"/>
          </w:tcPr>
          <w:p>
            <w:pPr>
              <w:spacing w:after="40"/>
              <w:jc w:val="left"/>
            </w:pPr>
            <w:r>
              <w:rPr>
                <w:rFonts w:ascii="Arial" w:hAnsi="Arial"/>
                <w:b/>
                <w:color w:val="FFFFFF"/>
                <w:sz w:val="19"/>
              </w:rPr>
              <w:t>Source</w:t>
            </w:r>
          </w:p>
        </w:tc>
      </w:tr>
      <w:tr>
        <w:tc>
          <w:tcPr>
            <w:tcW w:type="dxa" w:w="1440"/>
            <w:shd w:fill="FFFFFF"/>
          </w:tcPr>
          <w:p>
            <w:pPr>
              <w:spacing w:after="40"/>
            </w:pPr>
            <w:r>
              <w:rPr>
                <w:sz w:val="18"/>
              </w:rPr>
              <w:t>CHA-MAP-01</w:t>
            </w:r>
          </w:p>
        </w:tc>
        <w:tc>
          <w:tcPr>
            <w:tcW w:type="dxa" w:w="2592"/>
            <w:shd w:fill="FFFFFF"/>
          </w:tcPr>
          <w:p>
            <w:pPr>
              <w:spacing w:after="40"/>
            </w:pPr>
            <w:r>
              <w:rPr>
                <w:sz w:val="18"/>
              </w:rPr>
              <w:t>Chanderi Fort (Kirti Durg)</w:t>
            </w:r>
          </w:p>
        </w:tc>
        <w:tc>
          <w:tcPr>
            <w:tcW w:type="dxa" w:w="1872"/>
            <w:shd w:fill="FFFFFF"/>
          </w:tcPr>
          <w:p>
            <w:pPr>
              <w:spacing w:after="40"/>
            </w:pPr>
            <w:r>
              <w:rPr>
                <w:sz w:val="18"/>
              </w:rPr>
              <w:t>Fort / Hilltop Citadel</w:t>
            </w:r>
          </w:p>
        </w:tc>
        <w:tc>
          <w:tcPr>
            <w:tcW w:type="dxa" w:w="1296"/>
            <w:shd w:fill="FFFFFF"/>
          </w:tcPr>
          <w:p>
            <w:pPr>
              <w:spacing w:after="40"/>
            </w:pPr>
            <w:r>
              <w:rPr>
                <w:sz w:val="18"/>
              </w:rPr>
              <w:t>24.7180</w:t>
            </w:r>
          </w:p>
        </w:tc>
        <w:tc>
          <w:tcPr>
            <w:tcW w:type="dxa" w:w="1296"/>
            <w:shd w:fill="FFFFFF"/>
          </w:tcPr>
          <w:p>
            <w:pPr>
              <w:spacing w:after="40"/>
            </w:pPr>
            <w:r>
              <w:rPr>
                <w:sz w:val="18"/>
              </w:rPr>
              <w:t>78.1260</w:t>
            </w:r>
          </w:p>
        </w:tc>
        <w:tc>
          <w:tcPr>
            <w:tcW w:type="dxa" w:w="1872"/>
            <w:shd w:fill="FFFFFF"/>
          </w:tcPr>
          <w:p>
            <w:pPr>
              <w:spacing w:after="40"/>
            </w:pPr>
            <w:r>
              <w:rPr>
                <w:sz w:val="18"/>
              </w:rPr>
              <w:t>Medieval (multiple phases)</w:t>
            </w:r>
          </w:p>
        </w:tc>
        <w:tc>
          <w:tcPr>
            <w:tcW w:type="dxa" w:w="2592"/>
            <w:shd w:fill="FFFFFF"/>
          </w:tcPr>
          <w:p>
            <w:pPr>
              <w:spacing w:after="40"/>
            </w:pPr>
            <w:r>
              <w:rPr>
                <w:sz w:val="18"/>
              </w:rPr>
              <w:t>PRIMARY — defines Chanderi's identity</w:t>
            </w:r>
          </w:p>
        </w:tc>
        <w:tc>
          <w:tcPr>
            <w:tcW w:type="dxa" w:w="1440"/>
            <w:shd w:fill="FFFFFF"/>
          </w:tcPr>
          <w:p>
            <w:pPr>
              <w:spacing w:after="40"/>
            </w:pPr>
            <w:r>
              <w:rPr>
                <w:sz w:val="18"/>
              </w:rPr>
              <w:t>Partial ruins</w:t>
            </w:r>
          </w:p>
        </w:tc>
        <w:tc>
          <w:tcPr>
            <w:tcW w:type="dxa" w:w="1152"/>
            <w:shd w:fill="FFFFFF"/>
          </w:tcPr>
          <w:p>
            <w:pPr>
              <w:spacing w:after="40"/>
            </w:pPr>
            <w:r>
              <w:rPr>
                <w:sz w:val="18"/>
              </w:rPr>
              <w:t>CHA-S001</w:t>
            </w:r>
          </w:p>
        </w:tc>
      </w:tr>
      <w:tr>
        <w:tc>
          <w:tcPr>
            <w:tcW w:type="dxa" w:w="1440"/>
            <w:shd w:fill="F5F3FF"/>
          </w:tcPr>
          <w:p>
            <w:pPr>
              <w:spacing w:after="40"/>
            </w:pPr>
            <w:r>
              <w:rPr>
                <w:sz w:val="18"/>
              </w:rPr>
              <w:t>CHA-MAP-02</w:t>
            </w:r>
          </w:p>
        </w:tc>
        <w:tc>
          <w:tcPr>
            <w:tcW w:type="dxa" w:w="2592"/>
            <w:shd w:fill="F5F3FF"/>
          </w:tcPr>
          <w:p>
            <w:pPr>
              <w:spacing w:after="40"/>
            </w:pPr>
            <w:r>
              <w:rPr>
                <w:sz w:val="18"/>
              </w:rPr>
              <w:t>Koshak Mahal</w:t>
            </w:r>
          </w:p>
        </w:tc>
        <w:tc>
          <w:tcPr>
            <w:tcW w:type="dxa" w:w="1872"/>
            <w:shd w:fill="F5F3FF"/>
          </w:tcPr>
          <w:p>
            <w:pPr>
              <w:spacing w:after="40"/>
            </w:pPr>
            <w:r>
              <w:rPr>
                <w:sz w:val="18"/>
              </w:rPr>
              <w:t>Palace</w:t>
            </w:r>
          </w:p>
        </w:tc>
        <w:tc>
          <w:tcPr>
            <w:tcW w:type="dxa" w:w="1296"/>
            <w:shd w:fill="F5F3FF"/>
          </w:tcPr>
          <w:p>
            <w:pPr>
              <w:spacing w:after="40"/>
            </w:pPr>
            <w:r>
              <w:rPr>
                <w:sz w:val="18"/>
              </w:rPr>
              <w:t>24.7165</w:t>
            </w:r>
          </w:p>
        </w:tc>
        <w:tc>
          <w:tcPr>
            <w:tcW w:type="dxa" w:w="1296"/>
            <w:shd w:fill="F5F3FF"/>
          </w:tcPr>
          <w:p>
            <w:pPr>
              <w:spacing w:after="40"/>
            </w:pPr>
            <w:r>
              <w:rPr>
                <w:sz w:val="18"/>
              </w:rPr>
              <w:t>78.1235</w:t>
            </w:r>
          </w:p>
        </w:tc>
        <w:tc>
          <w:tcPr>
            <w:tcW w:type="dxa" w:w="1872"/>
            <w:shd w:fill="F5F3FF"/>
          </w:tcPr>
          <w:p>
            <w:pPr>
              <w:spacing w:after="40"/>
            </w:pPr>
            <w:r>
              <w:rPr>
                <w:sz w:val="18"/>
              </w:rPr>
              <w:t>Malwa Sultanate</w:t>
            </w:r>
          </w:p>
        </w:tc>
        <w:tc>
          <w:tcPr>
            <w:tcW w:type="dxa" w:w="2592"/>
            <w:shd w:fill="F5F3FF"/>
          </w:tcPr>
          <w:p>
            <w:pPr>
              <w:spacing w:after="40"/>
            </w:pPr>
            <w:r>
              <w:rPr>
                <w:sz w:val="18"/>
              </w:rPr>
              <w:t>HIGH — finest secular monument</w:t>
            </w:r>
          </w:p>
        </w:tc>
        <w:tc>
          <w:tcPr>
            <w:tcW w:type="dxa" w:w="1440"/>
            <w:shd w:fill="F5F3FF"/>
          </w:tcPr>
          <w:p>
            <w:pPr>
              <w:spacing w:after="40"/>
            </w:pPr>
            <w:r>
              <w:rPr>
                <w:sz w:val="18"/>
              </w:rPr>
              <w:t>Standing; good</w:t>
            </w:r>
          </w:p>
        </w:tc>
        <w:tc>
          <w:tcPr>
            <w:tcW w:type="dxa" w:w="1152"/>
            <w:shd w:fill="F5F3FF"/>
          </w:tcPr>
          <w:p>
            <w:pPr>
              <w:spacing w:after="40"/>
            </w:pPr>
            <w:r>
              <w:rPr>
                <w:sz w:val="18"/>
              </w:rPr>
              <w:t>CHA-S001</w:t>
            </w:r>
          </w:p>
        </w:tc>
      </w:tr>
      <w:tr>
        <w:tc>
          <w:tcPr>
            <w:tcW w:type="dxa" w:w="1440"/>
            <w:shd w:fill="FFFFFF"/>
          </w:tcPr>
          <w:p>
            <w:pPr>
              <w:spacing w:after="40"/>
            </w:pPr>
            <w:r>
              <w:rPr>
                <w:sz w:val="18"/>
              </w:rPr>
              <w:t>CHA-MAP-03</w:t>
            </w:r>
          </w:p>
        </w:tc>
        <w:tc>
          <w:tcPr>
            <w:tcW w:type="dxa" w:w="2592"/>
            <w:shd w:fill="FFFFFF"/>
          </w:tcPr>
          <w:p>
            <w:pPr>
              <w:spacing w:after="40"/>
            </w:pPr>
            <w:r>
              <w:rPr>
                <w:sz w:val="18"/>
              </w:rPr>
              <w:t>Jama Masjid</w:t>
            </w:r>
          </w:p>
        </w:tc>
        <w:tc>
          <w:tcPr>
            <w:tcW w:type="dxa" w:w="1872"/>
            <w:shd w:fill="FFFFFF"/>
          </w:tcPr>
          <w:p>
            <w:pPr>
              <w:spacing w:after="40"/>
            </w:pPr>
            <w:r>
              <w:rPr>
                <w:sz w:val="18"/>
              </w:rPr>
              <w:t>Mosque</w:t>
            </w:r>
          </w:p>
        </w:tc>
        <w:tc>
          <w:tcPr>
            <w:tcW w:type="dxa" w:w="1296"/>
            <w:shd w:fill="FFFFFF"/>
          </w:tcPr>
          <w:p>
            <w:pPr>
              <w:spacing w:after="40"/>
            </w:pPr>
            <w:r>
              <w:rPr>
                <w:sz w:val="18"/>
              </w:rPr>
              <w:t>24.7175</w:t>
            </w:r>
          </w:p>
        </w:tc>
        <w:tc>
          <w:tcPr>
            <w:tcW w:type="dxa" w:w="1296"/>
            <w:shd w:fill="FFFFFF"/>
          </w:tcPr>
          <w:p>
            <w:pPr>
              <w:spacing w:after="40"/>
            </w:pPr>
            <w:r>
              <w:rPr>
                <w:sz w:val="18"/>
              </w:rPr>
              <w:t>78.1250</w:t>
            </w:r>
          </w:p>
        </w:tc>
        <w:tc>
          <w:tcPr>
            <w:tcW w:type="dxa" w:w="1872"/>
            <w:shd w:fill="FFFFFF"/>
          </w:tcPr>
          <w:p>
            <w:pPr>
              <w:spacing w:after="40"/>
            </w:pPr>
            <w:r>
              <w:rPr>
                <w:sz w:val="18"/>
              </w:rPr>
              <w:t>Malwa Sultanate</w:t>
            </w:r>
          </w:p>
        </w:tc>
        <w:tc>
          <w:tcPr>
            <w:tcW w:type="dxa" w:w="2592"/>
            <w:shd w:fill="FFFFFF"/>
          </w:tcPr>
          <w:p>
            <w:pPr>
              <w:spacing w:after="40"/>
            </w:pPr>
            <w:r>
              <w:rPr>
                <w:sz w:val="18"/>
              </w:rPr>
              <w:t>HIGH — finest religious monument</w:t>
            </w:r>
          </w:p>
        </w:tc>
        <w:tc>
          <w:tcPr>
            <w:tcW w:type="dxa" w:w="1440"/>
            <w:shd w:fill="FFFFFF"/>
          </w:tcPr>
          <w:p>
            <w:pPr>
              <w:spacing w:after="40"/>
            </w:pPr>
            <w:r>
              <w:rPr>
                <w:sz w:val="18"/>
              </w:rPr>
              <w:t>Standing; active</w:t>
            </w:r>
          </w:p>
        </w:tc>
        <w:tc>
          <w:tcPr>
            <w:tcW w:type="dxa" w:w="1152"/>
            <w:shd w:fill="FFFFFF"/>
          </w:tcPr>
          <w:p>
            <w:pPr>
              <w:spacing w:after="40"/>
            </w:pPr>
            <w:r>
              <w:rPr>
                <w:sz w:val="18"/>
              </w:rPr>
              <w:t>CHA-S001</w:t>
            </w:r>
          </w:p>
        </w:tc>
      </w:tr>
      <w:tr>
        <w:tc>
          <w:tcPr>
            <w:tcW w:type="dxa" w:w="1440"/>
            <w:shd w:fill="F5F3FF"/>
          </w:tcPr>
          <w:p>
            <w:pPr>
              <w:spacing w:after="40"/>
            </w:pPr>
            <w:r>
              <w:rPr>
                <w:sz w:val="18"/>
              </w:rPr>
              <w:t>CHA-MAP-04</w:t>
            </w:r>
          </w:p>
        </w:tc>
        <w:tc>
          <w:tcPr>
            <w:tcW w:type="dxa" w:w="2592"/>
            <w:shd w:fill="F5F3FF"/>
          </w:tcPr>
          <w:p>
            <w:pPr>
              <w:spacing w:after="40"/>
            </w:pPr>
            <w:r>
              <w:rPr>
                <w:sz w:val="18"/>
              </w:rPr>
              <w:t>Khooni Darwaza</w:t>
            </w:r>
          </w:p>
        </w:tc>
        <w:tc>
          <w:tcPr>
            <w:tcW w:type="dxa" w:w="1872"/>
            <w:shd w:fill="F5F3FF"/>
          </w:tcPr>
          <w:p>
            <w:pPr>
              <w:spacing w:after="40"/>
            </w:pPr>
            <w:r>
              <w:rPr>
                <w:sz w:val="18"/>
              </w:rPr>
              <w:t>Gate</w:t>
            </w:r>
          </w:p>
        </w:tc>
        <w:tc>
          <w:tcPr>
            <w:tcW w:type="dxa" w:w="1296"/>
            <w:shd w:fill="F5F3FF"/>
          </w:tcPr>
          <w:p>
            <w:pPr>
              <w:spacing w:after="40"/>
            </w:pPr>
            <w:r>
              <w:rPr>
                <w:sz w:val="18"/>
              </w:rPr>
              <w:t>24.7190</w:t>
            </w:r>
          </w:p>
        </w:tc>
        <w:tc>
          <w:tcPr>
            <w:tcW w:type="dxa" w:w="1296"/>
            <w:shd w:fill="F5F3FF"/>
          </w:tcPr>
          <w:p>
            <w:pPr>
              <w:spacing w:after="40"/>
            </w:pPr>
            <w:r>
              <w:rPr>
                <w:sz w:val="18"/>
              </w:rPr>
              <w:t>78.1265</w:t>
            </w:r>
          </w:p>
        </w:tc>
        <w:tc>
          <w:tcPr>
            <w:tcW w:type="dxa" w:w="1872"/>
            <w:shd w:fill="F5F3FF"/>
          </w:tcPr>
          <w:p>
            <w:pPr>
              <w:spacing w:after="40"/>
            </w:pPr>
            <w:r>
              <w:rPr>
                <w:sz w:val="18"/>
              </w:rPr>
              <w:t>Medieval</w:t>
            </w:r>
          </w:p>
        </w:tc>
        <w:tc>
          <w:tcPr>
            <w:tcW w:type="dxa" w:w="2592"/>
            <w:shd w:fill="F5F3FF"/>
          </w:tcPr>
          <w:p>
            <w:pPr>
              <w:spacing w:after="40"/>
            </w:pPr>
            <w:r>
              <w:rPr>
                <w:sz w:val="18"/>
              </w:rPr>
              <w:t>HIGH — main fort gate</w:t>
            </w:r>
          </w:p>
        </w:tc>
        <w:tc>
          <w:tcPr>
            <w:tcW w:type="dxa" w:w="1440"/>
            <w:shd w:fill="F5F3FF"/>
          </w:tcPr>
          <w:p>
            <w:pPr>
              <w:spacing w:after="40"/>
            </w:pPr>
            <w:r>
              <w:rPr>
                <w:sz w:val="18"/>
              </w:rPr>
              <w:t>Standing</w:t>
            </w:r>
          </w:p>
        </w:tc>
        <w:tc>
          <w:tcPr>
            <w:tcW w:type="dxa" w:w="1152"/>
            <w:shd w:fill="F5F3FF"/>
          </w:tcPr>
          <w:p>
            <w:pPr>
              <w:spacing w:after="40"/>
            </w:pPr>
            <w:r>
              <w:rPr>
                <w:sz w:val="18"/>
              </w:rPr>
              <w:t>CHA-S001</w:t>
            </w:r>
          </w:p>
        </w:tc>
      </w:tr>
      <w:tr>
        <w:tc>
          <w:tcPr>
            <w:tcW w:type="dxa" w:w="1440"/>
            <w:shd w:fill="FFFFFF"/>
          </w:tcPr>
          <w:p>
            <w:pPr>
              <w:spacing w:after="40"/>
            </w:pPr>
            <w:r>
              <w:rPr>
                <w:sz w:val="18"/>
              </w:rPr>
              <w:t>CHA-MAP-05</w:t>
            </w:r>
          </w:p>
        </w:tc>
        <w:tc>
          <w:tcPr>
            <w:tcW w:type="dxa" w:w="2592"/>
            <w:shd w:fill="FFFFFF"/>
          </w:tcPr>
          <w:p>
            <w:pPr>
              <w:spacing w:after="40"/>
            </w:pPr>
            <w:r>
              <w:rPr>
                <w:sz w:val="18"/>
              </w:rPr>
              <w:t>Kanchan Sagar Lake</w:t>
            </w:r>
          </w:p>
        </w:tc>
        <w:tc>
          <w:tcPr>
            <w:tcW w:type="dxa" w:w="1872"/>
            <w:shd w:fill="FFFFFF"/>
          </w:tcPr>
          <w:p>
            <w:pPr>
              <w:spacing w:after="40"/>
            </w:pPr>
            <w:r>
              <w:rPr>
                <w:sz w:val="18"/>
              </w:rPr>
              <w:t>Lake / Water Heritage</w:t>
            </w:r>
          </w:p>
        </w:tc>
        <w:tc>
          <w:tcPr>
            <w:tcW w:type="dxa" w:w="1296"/>
            <w:shd w:fill="FFFFFF"/>
          </w:tcPr>
          <w:p>
            <w:pPr>
              <w:spacing w:after="40"/>
            </w:pPr>
            <w:r>
              <w:rPr>
                <w:sz w:val="18"/>
              </w:rPr>
              <w:t>24.7140</w:t>
            </w:r>
          </w:p>
        </w:tc>
        <w:tc>
          <w:tcPr>
            <w:tcW w:type="dxa" w:w="1296"/>
            <w:shd w:fill="FFFFFF"/>
          </w:tcPr>
          <w:p>
            <w:pPr>
              <w:spacing w:after="40"/>
            </w:pPr>
            <w:r>
              <w:rPr>
                <w:sz w:val="18"/>
              </w:rPr>
              <w:t>78.1180</w:t>
            </w:r>
          </w:p>
        </w:tc>
        <w:tc>
          <w:tcPr>
            <w:tcW w:type="dxa" w:w="1872"/>
            <w:shd w:fill="FFFFFF"/>
          </w:tcPr>
          <w:p>
            <w:pPr>
              <w:spacing w:after="40"/>
            </w:pPr>
            <w:r>
              <w:rPr>
                <w:sz w:val="18"/>
              </w:rPr>
              <w:t>Medieval</w:t>
            </w:r>
          </w:p>
        </w:tc>
        <w:tc>
          <w:tcPr>
            <w:tcW w:type="dxa" w:w="2592"/>
            <w:shd w:fill="FFFFFF"/>
          </w:tcPr>
          <w:p>
            <w:pPr>
              <w:spacing w:after="40"/>
            </w:pPr>
            <w:r>
              <w:rPr>
                <w:sz w:val="18"/>
              </w:rPr>
              <w:t>HIGH — primary water heritage</w:t>
            </w:r>
          </w:p>
        </w:tc>
        <w:tc>
          <w:tcPr>
            <w:tcW w:type="dxa" w:w="1440"/>
            <w:shd w:fill="FFFFFF"/>
          </w:tcPr>
          <w:p>
            <w:pPr>
              <w:spacing w:after="40"/>
            </w:pPr>
            <w:r>
              <w:rPr>
                <w:sz w:val="18"/>
              </w:rPr>
              <w:t>Surviving</w:t>
            </w:r>
          </w:p>
        </w:tc>
        <w:tc>
          <w:tcPr>
            <w:tcW w:type="dxa" w:w="1152"/>
            <w:shd w:fill="FFFFFF"/>
          </w:tcPr>
          <w:p>
            <w:pPr>
              <w:spacing w:after="40"/>
            </w:pPr>
            <w:r>
              <w:rPr>
                <w:sz w:val="18"/>
              </w:rPr>
              <w:t>CHA-S001</w:t>
            </w:r>
          </w:p>
        </w:tc>
      </w:tr>
      <w:tr>
        <w:tc>
          <w:tcPr>
            <w:tcW w:type="dxa" w:w="1440"/>
            <w:shd w:fill="F5F3FF"/>
          </w:tcPr>
          <w:p>
            <w:pPr>
              <w:spacing w:after="40"/>
            </w:pPr>
            <w:r>
              <w:rPr>
                <w:sz w:val="18"/>
              </w:rPr>
              <w:t>CHA-MAP-06</w:t>
            </w:r>
          </w:p>
        </w:tc>
        <w:tc>
          <w:tcPr>
            <w:tcW w:type="dxa" w:w="2592"/>
            <w:shd w:fill="F5F3FF"/>
          </w:tcPr>
          <w:p>
            <w:pPr>
              <w:spacing w:after="40"/>
            </w:pPr>
            <w:r>
              <w:rPr>
                <w:sz w:val="18"/>
              </w:rPr>
              <w:t>Chanderi Baori</w:t>
            </w:r>
          </w:p>
        </w:tc>
        <w:tc>
          <w:tcPr>
            <w:tcW w:type="dxa" w:w="1872"/>
            <w:shd w:fill="F5F3FF"/>
          </w:tcPr>
          <w:p>
            <w:pPr>
              <w:spacing w:after="40"/>
            </w:pPr>
            <w:r>
              <w:rPr>
                <w:sz w:val="18"/>
              </w:rPr>
              <w:t>Stepwell</w:t>
            </w:r>
          </w:p>
        </w:tc>
        <w:tc>
          <w:tcPr>
            <w:tcW w:type="dxa" w:w="1296"/>
            <w:shd w:fill="F5F3FF"/>
          </w:tcPr>
          <w:p>
            <w:pPr>
              <w:spacing w:after="40"/>
            </w:pPr>
            <w:r>
              <w:rPr>
                <w:sz w:val="18"/>
              </w:rPr>
              <w:t>24.7160</w:t>
            </w:r>
          </w:p>
        </w:tc>
        <w:tc>
          <w:tcPr>
            <w:tcW w:type="dxa" w:w="1296"/>
            <w:shd w:fill="F5F3FF"/>
          </w:tcPr>
          <w:p>
            <w:pPr>
              <w:spacing w:after="40"/>
            </w:pPr>
            <w:r>
              <w:rPr>
                <w:sz w:val="18"/>
              </w:rPr>
              <w:t>78.1245</w:t>
            </w:r>
          </w:p>
        </w:tc>
        <w:tc>
          <w:tcPr>
            <w:tcW w:type="dxa" w:w="1872"/>
            <w:shd w:fill="F5F3FF"/>
          </w:tcPr>
          <w:p>
            <w:pPr>
              <w:spacing w:after="40"/>
            </w:pPr>
            <w:r>
              <w:rPr>
                <w:sz w:val="18"/>
              </w:rPr>
              <w:t>Malwa Sultanate</w:t>
            </w:r>
          </w:p>
        </w:tc>
        <w:tc>
          <w:tcPr>
            <w:tcW w:type="dxa" w:w="2592"/>
            <w:shd w:fill="F5F3FF"/>
          </w:tcPr>
          <w:p>
            <w:pPr>
              <w:spacing w:after="40"/>
            </w:pPr>
            <w:r>
              <w:rPr>
                <w:sz w:val="18"/>
              </w:rPr>
              <w:t>HIGH — water heritage</w:t>
            </w:r>
          </w:p>
        </w:tc>
        <w:tc>
          <w:tcPr>
            <w:tcW w:type="dxa" w:w="1440"/>
            <w:shd w:fill="F5F3FF"/>
          </w:tcPr>
          <w:p>
            <w:pPr>
              <w:spacing w:after="40"/>
            </w:pPr>
            <w:r>
              <w:rPr>
                <w:sz w:val="18"/>
              </w:rPr>
              <w:t>Partially silted</w:t>
            </w:r>
          </w:p>
        </w:tc>
        <w:tc>
          <w:tcPr>
            <w:tcW w:type="dxa" w:w="1152"/>
            <w:shd w:fill="F5F3FF"/>
          </w:tcPr>
          <w:p>
            <w:pPr>
              <w:spacing w:after="40"/>
            </w:pPr>
            <w:r>
              <w:rPr>
                <w:sz w:val="18"/>
              </w:rPr>
              <w:t>CHA-S001</w:t>
            </w:r>
          </w:p>
        </w:tc>
      </w:tr>
      <w:tr>
        <w:tc>
          <w:tcPr>
            <w:tcW w:type="dxa" w:w="1440"/>
            <w:shd w:fill="FFFFFF"/>
          </w:tcPr>
          <w:p>
            <w:pPr>
              <w:spacing w:after="40"/>
            </w:pPr>
            <w:r>
              <w:rPr>
                <w:sz w:val="18"/>
              </w:rPr>
              <w:t>CHA-MAP-07</w:t>
            </w:r>
          </w:p>
        </w:tc>
        <w:tc>
          <w:tcPr>
            <w:tcW w:type="dxa" w:w="2592"/>
            <w:shd w:fill="FFFFFF"/>
          </w:tcPr>
          <w:p>
            <w:pPr>
              <w:spacing w:after="40"/>
            </w:pPr>
            <w:r>
              <w:rPr>
                <w:sz w:val="18"/>
              </w:rPr>
              <w:t>Jain Temple Complex</w:t>
            </w:r>
          </w:p>
        </w:tc>
        <w:tc>
          <w:tcPr>
            <w:tcW w:type="dxa" w:w="1872"/>
            <w:shd w:fill="FFFFFF"/>
          </w:tcPr>
          <w:p>
            <w:pPr>
              <w:spacing w:after="40"/>
            </w:pPr>
            <w:r>
              <w:rPr>
                <w:sz w:val="18"/>
              </w:rPr>
              <w:t>Religious — Jain</w:t>
            </w:r>
          </w:p>
        </w:tc>
        <w:tc>
          <w:tcPr>
            <w:tcW w:type="dxa" w:w="1296"/>
            <w:shd w:fill="FFFFFF"/>
          </w:tcPr>
          <w:p>
            <w:pPr>
              <w:spacing w:after="40"/>
            </w:pPr>
            <w:r>
              <w:rPr>
                <w:sz w:val="18"/>
              </w:rPr>
              <w:t>24.7155</w:t>
            </w:r>
          </w:p>
        </w:tc>
        <w:tc>
          <w:tcPr>
            <w:tcW w:type="dxa" w:w="1296"/>
            <w:shd w:fill="FFFFFF"/>
          </w:tcPr>
          <w:p>
            <w:pPr>
              <w:spacing w:after="40"/>
            </w:pPr>
            <w:r>
              <w:rPr>
                <w:sz w:val="18"/>
              </w:rPr>
              <w:t>78.1255</w:t>
            </w:r>
          </w:p>
        </w:tc>
        <w:tc>
          <w:tcPr>
            <w:tcW w:type="dxa" w:w="1872"/>
            <w:shd w:fill="FFFFFF"/>
          </w:tcPr>
          <w:p>
            <w:pPr>
              <w:spacing w:after="40"/>
            </w:pPr>
            <w:r>
              <w:rPr>
                <w:sz w:val="18"/>
              </w:rPr>
              <w:t>Early medieval–modern</w:t>
            </w:r>
          </w:p>
        </w:tc>
        <w:tc>
          <w:tcPr>
            <w:tcW w:type="dxa" w:w="2592"/>
            <w:shd w:fill="FFFFFF"/>
          </w:tcPr>
          <w:p>
            <w:pPr>
              <w:spacing w:after="40"/>
            </w:pPr>
            <w:r>
              <w:rPr>
                <w:sz w:val="18"/>
              </w:rPr>
              <w:t>HIGH — Jain heritage centre</w:t>
            </w:r>
          </w:p>
        </w:tc>
        <w:tc>
          <w:tcPr>
            <w:tcW w:type="dxa" w:w="1440"/>
            <w:shd w:fill="FFFFFF"/>
          </w:tcPr>
          <w:p>
            <w:pPr>
              <w:spacing w:after="40"/>
            </w:pPr>
            <w:r>
              <w:rPr>
                <w:sz w:val="18"/>
              </w:rPr>
              <w:t>Active</w:t>
            </w:r>
          </w:p>
        </w:tc>
        <w:tc>
          <w:tcPr>
            <w:tcW w:type="dxa" w:w="1152"/>
            <w:shd w:fill="FFFFFF"/>
          </w:tcPr>
          <w:p>
            <w:pPr>
              <w:spacing w:after="40"/>
            </w:pPr>
            <w:r>
              <w:rPr>
                <w:sz w:val="18"/>
              </w:rPr>
              <w:t>CHA-S001</w:t>
            </w:r>
          </w:p>
        </w:tc>
      </w:tr>
      <w:tr>
        <w:tc>
          <w:tcPr>
            <w:tcW w:type="dxa" w:w="1440"/>
            <w:shd w:fill="F5F3FF"/>
          </w:tcPr>
          <w:p>
            <w:pPr>
              <w:spacing w:after="40"/>
            </w:pPr>
            <w:r>
              <w:rPr>
                <w:sz w:val="18"/>
              </w:rPr>
              <w:t>CHA-MAP-08</w:t>
            </w:r>
          </w:p>
        </w:tc>
        <w:tc>
          <w:tcPr>
            <w:tcW w:type="dxa" w:w="2592"/>
            <w:shd w:fill="F5F3FF"/>
          </w:tcPr>
          <w:p>
            <w:pPr>
              <w:spacing w:after="40"/>
            </w:pPr>
            <w:r>
              <w:rPr>
                <w:sz w:val="18"/>
              </w:rPr>
              <w:t>Jaganeshwar Temple</w:t>
            </w:r>
          </w:p>
        </w:tc>
        <w:tc>
          <w:tcPr>
            <w:tcW w:type="dxa" w:w="1872"/>
            <w:shd w:fill="F5F3FF"/>
          </w:tcPr>
          <w:p>
            <w:pPr>
              <w:spacing w:after="40"/>
            </w:pPr>
            <w:r>
              <w:rPr>
                <w:sz w:val="18"/>
              </w:rPr>
              <w:t>Religious — Hindu</w:t>
            </w:r>
          </w:p>
        </w:tc>
        <w:tc>
          <w:tcPr>
            <w:tcW w:type="dxa" w:w="1296"/>
            <w:shd w:fill="F5F3FF"/>
          </w:tcPr>
          <w:p>
            <w:pPr>
              <w:spacing w:after="40"/>
            </w:pPr>
            <w:r>
              <w:rPr>
                <w:sz w:val="18"/>
              </w:rPr>
              <w:t>24.7145</w:t>
            </w:r>
          </w:p>
        </w:tc>
        <w:tc>
          <w:tcPr>
            <w:tcW w:type="dxa" w:w="1296"/>
            <w:shd w:fill="F5F3FF"/>
          </w:tcPr>
          <w:p>
            <w:pPr>
              <w:spacing w:after="40"/>
            </w:pPr>
            <w:r>
              <w:rPr>
                <w:sz w:val="18"/>
              </w:rPr>
              <w:t>78.1230</w:t>
            </w:r>
          </w:p>
        </w:tc>
        <w:tc>
          <w:tcPr>
            <w:tcW w:type="dxa" w:w="1872"/>
            <w:shd w:fill="F5F3FF"/>
          </w:tcPr>
          <w:p>
            <w:pPr>
              <w:spacing w:after="40"/>
            </w:pPr>
            <w:r>
              <w:rPr>
                <w:sz w:val="18"/>
              </w:rPr>
              <w:t>Medieval</w:t>
            </w:r>
          </w:p>
        </w:tc>
        <w:tc>
          <w:tcPr>
            <w:tcW w:type="dxa" w:w="2592"/>
            <w:shd w:fill="F5F3FF"/>
          </w:tcPr>
          <w:p>
            <w:pPr>
              <w:spacing w:after="40"/>
            </w:pPr>
            <w:r>
              <w:rPr>
                <w:sz w:val="18"/>
              </w:rPr>
              <w:t>HIGH — major Hindu temple</w:t>
            </w:r>
          </w:p>
        </w:tc>
        <w:tc>
          <w:tcPr>
            <w:tcW w:type="dxa" w:w="1440"/>
            <w:shd w:fill="F5F3FF"/>
          </w:tcPr>
          <w:p>
            <w:pPr>
              <w:spacing w:after="40"/>
            </w:pPr>
            <w:r>
              <w:rPr>
                <w:sz w:val="18"/>
              </w:rPr>
              <w:t>Active</w:t>
            </w:r>
          </w:p>
        </w:tc>
        <w:tc>
          <w:tcPr>
            <w:tcW w:type="dxa" w:w="1152"/>
            <w:shd w:fill="F5F3FF"/>
          </w:tcPr>
          <w:p>
            <w:pPr>
              <w:spacing w:after="40"/>
            </w:pPr>
            <w:r>
              <w:rPr>
                <w:sz w:val="18"/>
              </w:rPr>
              <w:t>CHA-S001</w:t>
            </w:r>
          </w:p>
        </w:tc>
      </w:tr>
      <w:tr>
        <w:tc>
          <w:tcPr>
            <w:tcW w:type="dxa" w:w="1440"/>
            <w:shd w:fill="FFFFFF"/>
          </w:tcPr>
          <w:p>
            <w:pPr>
              <w:spacing w:after="40"/>
            </w:pPr>
            <w:r>
              <w:rPr>
                <w:sz w:val="18"/>
              </w:rPr>
              <w:t>CHA-MAP-09</w:t>
            </w:r>
          </w:p>
        </w:tc>
        <w:tc>
          <w:tcPr>
            <w:tcW w:type="dxa" w:w="2592"/>
            <w:shd w:fill="FFFFFF"/>
          </w:tcPr>
          <w:p>
            <w:pPr>
              <w:spacing w:after="40"/>
            </w:pPr>
            <w:r>
              <w:rPr>
                <w:sz w:val="18"/>
              </w:rPr>
              <w:t>Shehzadi ka Rauza</w:t>
            </w:r>
          </w:p>
        </w:tc>
        <w:tc>
          <w:tcPr>
            <w:tcW w:type="dxa" w:w="1872"/>
            <w:shd w:fill="FFFFFF"/>
          </w:tcPr>
          <w:p>
            <w:pPr>
              <w:spacing w:after="40"/>
            </w:pPr>
            <w:r>
              <w:rPr>
                <w:sz w:val="18"/>
              </w:rPr>
              <w:t>Tomb / Mausoleum</w:t>
            </w:r>
          </w:p>
        </w:tc>
        <w:tc>
          <w:tcPr>
            <w:tcW w:type="dxa" w:w="1296"/>
            <w:shd w:fill="FFFFFF"/>
          </w:tcPr>
          <w:p>
            <w:pPr>
              <w:spacing w:after="40"/>
            </w:pPr>
            <w:r>
              <w:rPr>
                <w:sz w:val="18"/>
              </w:rPr>
              <w:t>24.7168</w:t>
            </w:r>
          </w:p>
        </w:tc>
        <w:tc>
          <w:tcPr>
            <w:tcW w:type="dxa" w:w="1296"/>
            <w:shd w:fill="FFFFFF"/>
          </w:tcPr>
          <w:p>
            <w:pPr>
              <w:spacing w:after="40"/>
            </w:pPr>
            <w:r>
              <w:rPr>
                <w:sz w:val="18"/>
              </w:rPr>
              <w:t>78.1258</w:t>
            </w:r>
          </w:p>
        </w:tc>
        <w:tc>
          <w:tcPr>
            <w:tcW w:type="dxa" w:w="1872"/>
            <w:shd w:fill="FFFFFF"/>
          </w:tcPr>
          <w:p>
            <w:pPr>
              <w:spacing w:after="40"/>
            </w:pPr>
            <w:r>
              <w:rPr>
                <w:sz w:val="18"/>
              </w:rPr>
              <w:t>Mughal period</w:t>
            </w:r>
          </w:p>
        </w:tc>
        <w:tc>
          <w:tcPr>
            <w:tcW w:type="dxa" w:w="2592"/>
            <w:shd w:fill="FFFFFF"/>
          </w:tcPr>
          <w:p>
            <w:pPr>
              <w:spacing w:after="40"/>
            </w:pPr>
            <w:r>
              <w:rPr>
                <w:sz w:val="18"/>
              </w:rPr>
              <w:t>MEDIUM — identity uncertain</w:t>
            </w:r>
          </w:p>
        </w:tc>
        <w:tc>
          <w:tcPr>
            <w:tcW w:type="dxa" w:w="1440"/>
            <w:shd w:fill="FFFFFF"/>
          </w:tcPr>
          <w:p>
            <w:pPr>
              <w:spacing w:after="40"/>
            </w:pPr>
            <w:r>
              <w:rPr>
                <w:sz w:val="18"/>
              </w:rPr>
              <w:t>Standing</w:t>
            </w:r>
          </w:p>
        </w:tc>
        <w:tc>
          <w:tcPr>
            <w:tcW w:type="dxa" w:w="1152"/>
            <w:shd w:fill="FFFFFF"/>
          </w:tcPr>
          <w:p>
            <w:pPr>
              <w:spacing w:after="40"/>
            </w:pPr>
            <w:r>
              <w:rPr>
                <w:sz w:val="18"/>
              </w:rPr>
              <w:t>CHA-S001</w:t>
            </w:r>
          </w:p>
        </w:tc>
      </w:tr>
      <w:tr>
        <w:tc>
          <w:tcPr>
            <w:tcW w:type="dxa" w:w="1440"/>
            <w:shd w:fill="F5F3FF"/>
          </w:tcPr>
          <w:p>
            <w:pPr>
              <w:spacing w:after="40"/>
            </w:pPr>
            <w:r>
              <w:rPr>
                <w:sz w:val="18"/>
              </w:rPr>
              <w:t>CHA-MAP-10</w:t>
            </w:r>
          </w:p>
        </w:tc>
        <w:tc>
          <w:tcPr>
            <w:tcW w:type="dxa" w:w="2592"/>
            <w:shd w:fill="F5F3FF"/>
          </w:tcPr>
          <w:p>
            <w:pPr>
              <w:spacing w:after="40"/>
            </w:pPr>
            <w:r>
              <w:rPr>
                <w:sz w:val="18"/>
              </w:rPr>
              <w:t>Shivapur Gate</w:t>
            </w:r>
          </w:p>
        </w:tc>
        <w:tc>
          <w:tcPr>
            <w:tcW w:type="dxa" w:w="1872"/>
            <w:shd w:fill="F5F3FF"/>
          </w:tcPr>
          <w:p>
            <w:pPr>
              <w:spacing w:after="40"/>
            </w:pPr>
            <w:r>
              <w:rPr>
                <w:sz w:val="18"/>
              </w:rPr>
              <w:t>Gate</w:t>
            </w:r>
          </w:p>
        </w:tc>
        <w:tc>
          <w:tcPr>
            <w:tcW w:type="dxa" w:w="1296"/>
            <w:shd w:fill="F5F3FF"/>
          </w:tcPr>
          <w:p>
            <w:pPr>
              <w:spacing w:after="40"/>
            </w:pPr>
            <w:r>
              <w:rPr>
                <w:sz w:val="18"/>
              </w:rPr>
              <w:t>24.7195</w:t>
            </w:r>
          </w:p>
        </w:tc>
        <w:tc>
          <w:tcPr>
            <w:tcW w:type="dxa" w:w="1296"/>
            <w:shd w:fill="F5F3FF"/>
          </w:tcPr>
          <w:p>
            <w:pPr>
              <w:spacing w:after="40"/>
            </w:pPr>
            <w:r>
              <w:rPr>
                <w:sz w:val="18"/>
              </w:rPr>
              <w:t>78.1240</w:t>
            </w:r>
          </w:p>
        </w:tc>
        <w:tc>
          <w:tcPr>
            <w:tcW w:type="dxa" w:w="1872"/>
            <w:shd w:fill="F5F3FF"/>
          </w:tcPr>
          <w:p>
            <w:pPr>
              <w:spacing w:after="40"/>
            </w:pPr>
            <w:r>
              <w:rPr>
                <w:sz w:val="18"/>
              </w:rPr>
              <w:t>Medieval</w:t>
            </w:r>
          </w:p>
        </w:tc>
        <w:tc>
          <w:tcPr>
            <w:tcW w:type="dxa" w:w="2592"/>
            <w:shd w:fill="F5F3FF"/>
          </w:tcPr>
          <w:p>
            <w:pPr>
              <w:spacing w:after="40"/>
            </w:pPr>
            <w:r>
              <w:rPr>
                <w:sz w:val="18"/>
              </w:rPr>
              <w:t>MEDIUM — northern town gate</w:t>
            </w:r>
          </w:p>
        </w:tc>
        <w:tc>
          <w:tcPr>
            <w:tcW w:type="dxa" w:w="1440"/>
            <w:shd w:fill="F5F3FF"/>
          </w:tcPr>
          <w:p>
            <w:pPr>
              <w:spacing w:after="40"/>
            </w:pPr>
            <w:r>
              <w:rPr>
                <w:sz w:val="18"/>
              </w:rPr>
              <w:t>Partially intact</w:t>
            </w:r>
          </w:p>
        </w:tc>
        <w:tc>
          <w:tcPr>
            <w:tcW w:type="dxa" w:w="1152"/>
            <w:shd w:fill="F5F3FF"/>
          </w:tcPr>
          <w:p>
            <w:pPr>
              <w:spacing w:after="40"/>
            </w:pPr>
            <w:r>
              <w:rPr>
                <w:sz w:val="18"/>
              </w:rPr>
              <w:t>CHA-S001</w:t>
            </w:r>
          </w:p>
        </w:tc>
      </w:tr>
      <w:tr>
        <w:tc>
          <w:tcPr>
            <w:tcW w:type="dxa" w:w="1440"/>
            <w:shd w:fill="FFFFFF"/>
          </w:tcPr>
          <w:p>
            <w:pPr>
              <w:spacing w:after="40"/>
            </w:pPr>
            <w:r>
              <w:rPr>
                <w:sz w:val="18"/>
              </w:rPr>
              <w:t>CHA-MAP-11</w:t>
            </w:r>
          </w:p>
        </w:tc>
        <w:tc>
          <w:tcPr>
            <w:tcW w:type="dxa" w:w="2592"/>
            <w:shd w:fill="FFFFFF"/>
          </w:tcPr>
          <w:p>
            <w:pPr>
              <w:spacing w:after="40"/>
            </w:pPr>
            <w:r>
              <w:rPr>
                <w:sz w:val="18"/>
              </w:rPr>
              <w:t>Bundela Gate</w:t>
            </w:r>
          </w:p>
        </w:tc>
        <w:tc>
          <w:tcPr>
            <w:tcW w:type="dxa" w:w="1872"/>
            <w:shd w:fill="FFFFFF"/>
          </w:tcPr>
          <w:p>
            <w:pPr>
              <w:spacing w:after="40"/>
            </w:pPr>
            <w:r>
              <w:rPr>
                <w:sz w:val="18"/>
              </w:rPr>
              <w:t>Gate</w:t>
            </w:r>
          </w:p>
        </w:tc>
        <w:tc>
          <w:tcPr>
            <w:tcW w:type="dxa" w:w="1296"/>
            <w:shd w:fill="FFFFFF"/>
          </w:tcPr>
          <w:p>
            <w:pPr>
              <w:spacing w:after="40"/>
            </w:pPr>
            <w:r>
              <w:rPr>
                <w:sz w:val="18"/>
              </w:rPr>
              <w:t>24.7158</w:t>
            </w:r>
          </w:p>
        </w:tc>
        <w:tc>
          <w:tcPr>
            <w:tcW w:type="dxa" w:w="1296"/>
            <w:shd w:fill="FFFFFF"/>
          </w:tcPr>
          <w:p>
            <w:pPr>
              <w:spacing w:after="40"/>
            </w:pPr>
            <w:r>
              <w:rPr>
                <w:sz w:val="18"/>
              </w:rPr>
              <w:t>78.1270</w:t>
            </w:r>
          </w:p>
        </w:tc>
        <w:tc>
          <w:tcPr>
            <w:tcW w:type="dxa" w:w="1872"/>
            <w:shd w:fill="FFFFFF"/>
          </w:tcPr>
          <w:p>
            <w:pPr>
              <w:spacing w:after="40"/>
            </w:pPr>
            <w:r>
              <w:rPr>
                <w:sz w:val="18"/>
              </w:rPr>
              <w:t>Bundela period</w:t>
            </w:r>
          </w:p>
        </w:tc>
        <w:tc>
          <w:tcPr>
            <w:tcW w:type="dxa" w:w="2592"/>
            <w:shd w:fill="FFFFFF"/>
          </w:tcPr>
          <w:p>
            <w:pPr>
              <w:spacing w:after="40"/>
            </w:pPr>
            <w:r>
              <w:rPr>
                <w:sz w:val="18"/>
              </w:rPr>
              <w:t>MEDIUM — town perimeter gate</w:t>
            </w:r>
          </w:p>
        </w:tc>
        <w:tc>
          <w:tcPr>
            <w:tcW w:type="dxa" w:w="1440"/>
            <w:shd w:fill="FFFFFF"/>
          </w:tcPr>
          <w:p>
            <w:pPr>
              <w:spacing w:after="40"/>
            </w:pPr>
            <w:r>
              <w:rPr>
                <w:sz w:val="18"/>
              </w:rPr>
              <w:t>Standing</w:t>
            </w:r>
          </w:p>
        </w:tc>
        <w:tc>
          <w:tcPr>
            <w:tcW w:type="dxa" w:w="1152"/>
            <w:shd w:fill="FFFFFF"/>
          </w:tcPr>
          <w:p>
            <w:pPr>
              <w:spacing w:after="40"/>
            </w:pPr>
            <w:r>
              <w:rPr>
                <w:sz w:val="18"/>
              </w:rPr>
              <w:t>CHA-S001</w:t>
            </w:r>
          </w:p>
        </w:tc>
      </w:tr>
      <w:tr>
        <w:tc>
          <w:tcPr>
            <w:tcW w:type="dxa" w:w="1440"/>
            <w:shd w:fill="F5F3FF"/>
          </w:tcPr>
          <w:p>
            <w:pPr>
              <w:spacing w:after="40"/>
            </w:pPr>
            <w:r>
              <w:rPr>
                <w:sz w:val="18"/>
              </w:rPr>
              <w:t>CHA-MAP-12</w:t>
            </w:r>
          </w:p>
        </w:tc>
        <w:tc>
          <w:tcPr>
            <w:tcW w:type="dxa" w:w="2592"/>
            <w:shd w:fill="F5F3FF"/>
          </w:tcPr>
          <w:p>
            <w:pPr>
              <w:spacing w:after="40"/>
            </w:pPr>
            <w:r>
              <w:rPr>
                <w:sz w:val="18"/>
              </w:rPr>
              <w:t>Weaver Neighbourhood</w:t>
            </w:r>
          </w:p>
        </w:tc>
        <w:tc>
          <w:tcPr>
            <w:tcW w:type="dxa" w:w="1872"/>
            <w:shd w:fill="F5F3FF"/>
          </w:tcPr>
          <w:p>
            <w:pPr>
              <w:spacing w:after="40"/>
            </w:pPr>
            <w:r>
              <w:rPr>
                <w:sz w:val="18"/>
              </w:rPr>
              <w:t>Living Heritage Zone</w:t>
            </w:r>
          </w:p>
        </w:tc>
        <w:tc>
          <w:tcPr>
            <w:tcW w:type="dxa" w:w="1296"/>
            <w:shd w:fill="F5F3FF"/>
          </w:tcPr>
          <w:p>
            <w:pPr>
              <w:spacing w:after="40"/>
            </w:pPr>
            <w:r>
              <w:rPr>
                <w:sz w:val="18"/>
              </w:rPr>
              <w:t>24.7150</w:t>
            </w:r>
          </w:p>
        </w:tc>
        <w:tc>
          <w:tcPr>
            <w:tcW w:type="dxa" w:w="1296"/>
            <w:shd w:fill="F5F3FF"/>
          </w:tcPr>
          <w:p>
            <w:pPr>
              <w:spacing w:after="40"/>
            </w:pPr>
            <w:r>
              <w:rPr>
                <w:sz w:val="18"/>
              </w:rPr>
              <w:t>78.1248</w:t>
            </w:r>
          </w:p>
        </w:tc>
        <w:tc>
          <w:tcPr>
            <w:tcW w:type="dxa" w:w="1872"/>
            <w:shd w:fill="F5F3FF"/>
          </w:tcPr>
          <w:p>
            <w:pPr>
              <w:spacing w:after="40"/>
            </w:pPr>
            <w:r>
              <w:rPr>
                <w:sz w:val="18"/>
              </w:rPr>
              <w:t>Historic–contemporary</w:t>
            </w:r>
          </w:p>
        </w:tc>
        <w:tc>
          <w:tcPr>
            <w:tcW w:type="dxa" w:w="2592"/>
            <w:shd w:fill="F5F3FF"/>
          </w:tcPr>
          <w:p>
            <w:pPr>
              <w:spacing w:after="40"/>
            </w:pPr>
            <w:r>
              <w:rPr>
                <w:sz w:val="18"/>
              </w:rPr>
              <w:t>HIGH — active handloom area</w:t>
            </w:r>
          </w:p>
        </w:tc>
        <w:tc>
          <w:tcPr>
            <w:tcW w:type="dxa" w:w="1440"/>
            <w:shd w:fill="F5F3FF"/>
          </w:tcPr>
          <w:p>
            <w:pPr>
              <w:spacing w:after="40"/>
            </w:pPr>
            <w:r>
              <w:rPr>
                <w:sz w:val="18"/>
              </w:rPr>
              <w:t>Active</w:t>
            </w:r>
          </w:p>
        </w:tc>
        <w:tc>
          <w:tcPr>
            <w:tcW w:type="dxa" w:w="1152"/>
            <w:shd w:fill="F5F3FF"/>
          </w:tcPr>
          <w:p>
            <w:pPr>
              <w:spacing w:after="40"/>
            </w:pPr>
            <w:r>
              <w:rPr>
                <w:sz w:val="18"/>
              </w:rPr>
              <w:t>CHA-S004</w:t>
            </w:r>
          </w:p>
        </w:tc>
      </w:tr>
      <w:tr>
        <w:tc>
          <w:tcPr>
            <w:tcW w:type="dxa" w:w="1440"/>
            <w:shd w:fill="FFFFFF"/>
          </w:tcPr>
          <w:p>
            <w:pPr>
              <w:spacing w:after="40"/>
            </w:pPr>
            <w:r>
              <w:rPr>
                <w:sz w:val="18"/>
              </w:rPr>
              <w:t>CHA-MAP-13</w:t>
            </w:r>
          </w:p>
        </w:tc>
        <w:tc>
          <w:tcPr>
            <w:tcW w:type="dxa" w:w="2592"/>
            <w:shd w:fill="FFFFFF"/>
          </w:tcPr>
          <w:p>
            <w:pPr>
              <w:spacing w:after="40"/>
            </w:pPr>
            <w:r>
              <w:rPr>
                <w:sz w:val="18"/>
              </w:rPr>
              <w:t>Jaganeshwar Lake</w:t>
            </w:r>
          </w:p>
        </w:tc>
        <w:tc>
          <w:tcPr>
            <w:tcW w:type="dxa" w:w="1872"/>
            <w:shd w:fill="FFFFFF"/>
          </w:tcPr>
          <w:p>
            <w:pPr>
              <w:spacing w:after="40"/>
            </w:pPr>
            <w:r>
              <w:rPr>
                <w:sz w:val="18"/>
              </w:rPr>
              <w:t>Lake / Water Heritage</w:t>
            </w:r>
          </w:p>
        </w:tc>
        <w:tc>
          <w:tcPr>
            <w:tcW w:type="dxa" w:w="1296"/>
            <w:shd w:fill="FFFFFF"/>
          </w:tcPr>
          <w:p>
            <w:pPr>
              <w:spacing w:after="40"/>
            </w:pPr>
            <w:r>
              <w:rPr>
                <w:sz w:val="18"/>
              </w:rPr>
              <w:t>24.7138</w:t>
            </w:r>
          </w:p>
        </w:tc>
        <w:tc>
          <w:tcPr>
            <w:tcW w:type="dxa" w:w="1296"/>
            <w:shd w:fill="FFFFFF"/>
          </w:tcPr>
          <w:p>
            <w:pPr>
              <w:spacing w:after="40"/>
            </w:pPr>
            <w:r>
              <w:rPr>
                <w:sz w:val="18"/>
              </w:rPr>
              <w:t>78.1225</w:t>
            </w:r>
          </w:p>
        </w:tc>
        <w:tc>
          <w:tcPr>
            <w:tcW w:type="dxa" w:w="1872"/>
            <w:shd w:fill="FFFFFF"/>
          </w:tcPr>
          <w:p>
            <w:pPr>
              <w:spacing w:after="40"/>
            </w:pPr>
            <w:r>
              <w:rPr>
                <w:sz w:val="18"/>
              </w:rPr>
              <w:t>Medieval</w:t>
            </w:r>
          </w:p>
        </w:tc>
        <w:tc>
          <w:tcPr>
            <w:tcW w:type="dxa" w:w="2592"/>
            <w:shd w:fill="FFFFFF"/>
          </w:tcPr>
          <w:p>
            <w:pPr>
              <w:spacing w:after="40"/>
            </w:pPr>
            <w:r>
              <w:rPr>
                <w:sz w:val="18"/>
              </w:rPr>
              <w:t>MEDIUM — sacred water body</w:t>
            </w:r>
          </w:p>
        </w:tc>
        <w:tc>
          <w:tcPr>
            <w:tcW w:type="dxa" w:w="1440"/>
            <w:shd w:fill="FFFFFF"/>
          </w:tcPr>
          <w:p>
            <w:pPr>
              <w:spacing w:after="40"/>
            </w:pPr>
            <w:r>
              <w:rPr>
                <w:sz w:val="18"/>
              </w:rPr>
              <w:t>Surviving</w:t>
            </w:r>
          </w:p>
        </w:tc>
        <w:tc>
          <w:tcPr>
            <w:tcW w:type="dxa" w:w="1152"/>
            <w:shd w:fill="FFFFFF"/>
          </w:tcPr>
          <w:p>
            <w:pPr>
              <w:spacing w:after="40"/>
            </w:pPr>
            <w:r>
              <w:rPr>
                <w:sz w:val="18"/>
              </w:rPr>
              <w:t>CHA-S001</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