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CULTURAL HERITAGE &amp; KNOWLEDGE BASE</w:t>
      </w:r>
    </w:p>
    <w:p>
      <w:pPr>
        <w:spacing w:after="280"/>
      </w:pPr>
      <w:r>
        <w:rPr>
          <w:rFonts w:ascii="Arial" w:hAnsi="Arial"/>
          <w:b/>
          <w:color w:val="6D28D9"/>
          <w:sz w:val="42"/>
        </w:rPr>
        <w:t>51. Image, Video &amp; Audio Database</w:t>
      </w:r>
    </w:p>
    <w:p>
      <w:pPr>
        <w:spacing w:before="280" w:after="120"/>
      </w:pPr>
      <w:r>
        <w:rPr>
          <w:rFonts w:ascii="Arial" w:hAnsi="Arial"/>
          <w:b/>
          <w:color w:val="6D28D9"/>
          <w:sz w:val="30"/>
        </w:rPr>
        <w:t>1. Image Research Database</w:t>
      </w:r>
    </w:p>
    <w:p>
      <w:pPr>
        <w:spacing w:after="120" w:line="276" w:lineRule="auto"/>
      </w:pPr>
      <w:r>
        <w:rPr>
          <w:i w:val="0"/>
        </w:rPr>
        <w:t>The following database catalogs image categories required for the Chanderi heritage platform. All images must be sourced with verified copyright, license, and attribution information before use. Never assume online images are free to use [Source: CHA-S001, CHA-S004, CHA-S005].</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fill="6D28D9"/>
          </w:tcPr>
          <w:p>
            <w:pPr>
              <w:spacing w:after="40"/>
              <w:jc w:val="left"/>
            </w:pPr>
            <w:r>
              <w:rPr>
                <w:rFonts w:ascii="Arial" w:hAnsi="Arial"/>
                <w:b/>
                <w:color w:val="FFFFFF"/>
                <w:sz w:val="19"/>
              </w:rPr>
              <w:t>Category</w:t>
            </w:r>
          </w:p>
        </w:tc>
        <w:tc>
          <w:tcPr>
            <w:tcW w:type="dxa" w:w="2880"/>
            <w:shd w:fill="6D28D9"/>
          </w:tcPr>
          <w:p>
            <w:pPr>
              <w:spacing w:after="40"/>
              <w:jc w:val="left"/>
            </w:pPr>
            <w:r>
              <w:rPr>
                <w:rFonts w:ascii="Arial" w:hAnsi="Arial"/>
                <w:b/>
                <w:color w:val="FFFFFF"/>
                <w:sz w:val="19"/>
              </w:rPr>
              <w:t>Description</w:t>
            </w:r>
          </w:p>
        </w:tc>
        <w:tc>
          <w:tcPr>
            <w:tcW w:type="dxa" w:w="2880"/>
            <w:shd w:fill="6D28D9"/>
          </w:tcPr>
          <w:p>
            <w:pPr>
              <w:spacing w:after="40"/>
              <w:jc w:val="left"/>
            </w:pPr>
            <w:r>
              <w:rPr>
                <w:rFonts w:ascii="Arial" w:hAnsi="Arial"/>
                <w:b/>
                <w:color w:val="FFFFFF"/>
                <w:sz w:val="19"/>
              </w:rPr>
              <w:t>Primary Source</w:t>
            </w:r>
          </w:p>
        </w:tc>
        <w:tc>
          <w:tcPr>
            <w:tcW w:type="dxa" w:w="2160"/>
            <w:shd w:fill="6D28D9"/>
          </w:tcPr>
          <w:p>
            <w:pPr>
              <w:spacing w:after="40"/>
              <w:jc w:val="left"/>
            </w:pPr>
            <w:r>
              <w:rPr>
                <w:rFonts w:ascii="Arial" w:hAnsi="Arial"/>
                <w:b/>
                <w:color w:val="FFFFFF"/>
                <w:sz w:val="19"/>
              </w:rPr>
              <w:t>License Category</w:t>
            </w:r>
          </w:p>
        </w:tc>
        <w:tc>
          <w:tcPr>
            <w:tcW w:type="dxa" w:w="2160"/>
            <w:shd w:fill="6D28D9"/>
          </w:tcPr>
          <w:p>
            <w:pPr>
              <w:spacing w:after="40"/>
              <w:jc w:val="left"/>
            </w:pPr>
            <w:r>
              <w:rPr>
                <w:rFonts w:ascii="Arial" w:hAnsi="Arial"/>
                <w:b/>
                <w:color w:val="FFFFFF"/>
                <w:sz w:val="19"/>
              </w:rPr>
              <w:t>Attribution Requirement</w:t>
            </w:r>
          </w:p>
        </w:tc>
      </w:tr>
      <w:tr>
        <w:tc>
          <w:tcPr>
            <w:tcW w:type="dxa" w:w="2592"/>
            <w:shd w:fill="FFFFFF"/>
          </w:tcPr>
          <w:p>
            <w:pPr>
              <w:spacing w:after="40"/>
            </w:pPr>
            <w:r>
              <w:rPr>
                <w:sz w:val="18"/>
              </w:rPr>
              <w:t>Chanderi Fort exterior</w:t>
            </w:r>
          </w:p>
        </w:tc>
        <w:tc>
          <w:tcPr>
            <w:tcW w:type="dxa" w:w="2880"/>
            <w:shd w:fill="FFFFFF"/>
          </w:tcPr>
          <w:p>
            <w:pPr>
              <w:spacing w:after="40"/>
            </w:pPr>
            <w:r>
              <w:rPr>
                <w:sz w:val="18"/>
              </w:rPr>
              <w:t>Fort walls, bastions, Khooni Darwaza from multiple angles.</w:t>
            </w:r>
          </w:p>
        </w:tc>
        <w:tc>
          <w:tcPr>
            <w:tcW w:type="dxa" w:w="2880"/>
            <w:shd w:fill="FFFFFF"/>
          </w:tcPr>
          <w:p>
            <w:pPr>
              <w:spacing w:after="40"/>
            </w:pPr>
            <w:r>
              <w:rPr>
                <w:sz w:val="18"/>
              </w:rPr>
              <w:t>ASI photography archive; INTACH documentation.</w:t>
            </w:r>
          </w:p>
        </w:tc>
        <w:tc>
          <w:tcPr>
            <w:tcW w:type="dxa" w:w="2160"/>
            <w:shd w:fill="FFFFFF"/>
          </w:tcPr>
          <w:p>
            <w:pPr>
              <w:spacing w:after="40"/>
            </w:pPr>
            <w:r>
              <w:rPr>
                <w:sz w:val="18"/>
              </w:rPr>
              <w:t>Government/ASI — permission required.</w:t>
            </w:r>
          </w:p>
        </w:tc>
        <w:tc>
          <w:tcPr>
            <w:tcW w:type="dxa" w:w="2160"/>
            <w:shd w:fill="FFFFFF"/>
          </w:tcPr>
          <w:p>
            <w:pPr>
              <w:spacing w:after="40"/>
            </w:pPr>
            <w:r>
              <w:rPr>
                <w:sz w:val="18"/>
              </w:rPr>
              <w:t>ASI copyright; attribute fully.</w:t>
            </w:r>
          </w:p>
        </w:tc>
      </w:tr>
      <w:tr>
        <w:tc>
          <w:tcPr>
            <w:tcW w:type="dxa" w:w="2592"/>
            <w:shd w:fill="F5F3FF"/>
          </w:tcPr>
          <w:p>
            <w:pPr>
              <w:spacing w:after="40"/>
            </w:pPr>
            <w:r>
              <w:rPr>
                <w:sz w:val="18"/>
              </w:rPr>
              <w:t>Koshak Mahal</w:t>
            </w:r>
          </w:p>
        </w:tc>
        <w:tc>
          <w:tcPr>
            <w:tcW w:type="dxa" w:w="2880"/>
            <w:shd w:fill="F5F3FF"/>
          </w:tcPr>
          <w:p>
            <w:pPr>
              <w:spacing w:after="40"/>
            </w:pPr>
            <w:r>
              <w:rPr>
                <w:sz w:val="18"/>
              </w:rPr>
              <w:t>Palace facades; arched bays; interior spaces.</w:t>
            </w:r>
          </w:p>
        </w:tc>
        <w:tc>
          <w:tcPr>
            <w:tcW w:type="dxa" w:w="2880"/>
            <w:shd w:fill="F5F3FF"/>
          </w:tcPr>
          <w:p>
            <w:pPr>
              <w:spacing w:after="40"/>
            </w:pPr>
            <w:r>
              <w:rPr>
                <w:sz w:val="18"/>
              </w:rPr>
              <w:t>ASI photography; academic publications.</w:t>
            </w:r>
          </w:p>
        </w:tc>
        <w:tc>
          <w:tcPr>
            <w:tcW w:type="dxa" w:w="2160"/>
            <w:shd w:fill="F5F3FF"/>
          </w:tcPr>
          <w:p>
            <w:pPr>
              <w:spacing w:after="40"/>
            </w:pPr>
            <w:r>
              <w:rPr>
                <w:sz w:val="18"/>
              </w:rPr>
              <w:t>Academic/ASI — permission required.</w:t>
            </w:r>
          </w:p>
        </w:tc>
        <w:tc>
          <w:tcPr>
            <w:tcW w:type="dxa" w:w="2160"/>
            <w:shd w:fill="F5F3FF"/>
          </w:tcPr>
          <w:p>
            <w:pPr>
              <w:spacing w:after="40"/>
            </w:pPr>
            <w:r>
              <w:rPr>
                <w:sz w:val="18"/>
              </w:rPr>
              <w:t>Source publication + ASI credit.</w:t>
            </w:r>
          </w:p>
        </w:tc>
      </w:tr>
      <w:tr>
        <w:tc>
          <w:tcPr>
            <w:tcW w:type="dxa" w:w="2592"/>
            <w:shd w:fill="FFFFFF"/>
          </w:tcPr>
          <w:p>
            <w:pPr>
              <w:spacing w:after="40"/>
            </w:pPr>
            <w:r>
              <w:rPr>
                <w:sz w:val="18"/>
              </w:rPr>
              <w:t>Jama Masjid</w:t>
            </w:r>
          </w:p>
        </w:tc>
        <w:tc>
          <w:tcPr>
            <w:tcW w:type="dxa" w:w="2880"/>
            <w:shd w:fill="FFFFFF"/>
          </w:tcPr>
          <w:p>
            <w:pPr>
              <w:spacing w:after="40"/>
            </w:pPr>
            <w:r>
              <w:rPr>
                <w:sz w:val="18"/>
              </w:rPr>
              <w:t>Exterior facade; prayer hall interior; courtyard.</w:t>
            </w:r>
          </w:p>
        </w:tc>
        <w:tc>
          <w:tcPr>
            <w:tcW w:type="dxa" w:w="2880"/>
            <w:shd w:fill="FFFFFF"/>
          </w:tcPr>
          <w:p>
            <w:pPr>
              <w:spacing w:after="40"/>
            </w:pPr>
            <w:r>
              <w:rPr>
                <w:sz w:val="18"/>
              </w:rPr>
              <w:t>ASI photography; academic architectural survey.</w:t>
            </w:r>
          </w:p>
        </w:tc>
        <w:tc>
          <w:tcPr>
            <w:tcW w:type="dxa" w:w="2160"/>
            <w:shd w:fill="FFFFFF"/>
          </w:tcPr>
          <w:p>
            <w:pPr>
              <w:spacing w:after="40"/>
            </w:pPr>
            <w:r>
              <w:rPr>
                <w:sz w:val="18"/>
              </w:rPr>
              <w:t>ASI + community sensitivity for interior.</w:t>
            </w:r>
          </w:p>
        </w:tc>
        <w:tc>
          <w:tcPr>
            <w:tcW w:type="dxa" w:w="2160"/>
            <w:shd w:fill="FFFFFF"/>
          </w:tcPr>
          <w:p>
            <w:pPr>
              <w:spacing w:after="40"/>
            </w:pPr>
            <w:r>
              <w:rPr>
                <w:sz w:val="18"/>
              </w:rPr>
              <w:t>Attribution required; verify use rights.</w:t>
            </w:r>
          </w:p>
        </w:tc>
      </w:tr>
      <w:tr>
        <w:tc>
          <w:tcPr>
            <w:tcW w:type="dxa" w:w="2592"/>
            <w:shd w:fill="F5F3FF"/>
          </w:tcPr>
          <w:p>
            <w:pPr>
              <w:spacing w:after="40"/>
            </w:pPr>
            <w:r>
              <w:rPr>
                <w:sz w:val="18"/>
              </w:rPr>
              <w:t>Stepwells</w:t>
            </w:r>
          </w:p>
        </w:tc>
        <w:tc>
          <w:tcPr>
            <w:tcW w:type="dxa" w:w="2880"/>
            <w:shd w:fill="F5F3FF"/>
          </w:tcPr>
          <w:p>
            <w:pPr>
              <w:spacing w:after="40"/>
            </w:pPr>
            <w:r>
              <w:rPr>
                <w:sz w:val="18"/>
              </w:rPr>
              <w:t>Chanderi Baori; secondary stepwells — steps, architecture, water level.</w:t>
            </w:r>
          </w:p>
        </w:tc>
        <w:tc>
          <w:tcPr>
            <w:tcW w:type="dxa" w:w="2880"/>
            <w:shd w:fill="F5F3FF"/>
          </w:tcPr>
          <w:p>
            <w:pPr>
              <w:spacing w:after="40"/>
            </w:pPr>
            <w:r>
              <w:rPr>
                <w:sz w:val="18"/>
              </w:rPr>
              <w:t>INTACH survey photography; ASI.</w:t>
            </w:r>
          </w:p>
        </w:tc>
        <w:tc>
          <w:tcPr>
            <w:tcW w:type="dxa" w:w="2160"/>
            <w:shd w:fill="F5F3FF"/>
          </w:tcPr>
          <w:p>
            <w:pPr>
              <w:spacing w:after="40"/>
            </w:pPr>
            <w:r>
              <w:rPr>
                <w:sz w:val="18"/>
              </w:rPr>
              <w:t>Permission required.</w:t>
            </w:r>
          </w:p>
        </w:tc>
        <w:tc>
          <w:tcPr>
            <w:tcW w:type="dxa" w:w="2160"/>
            <w:shd w:fill="F5F3FF"/>
          </w:tcPr>
          <w:p>
            <w:pPr>
              <w:spacing w:after="40"/>
            </w:pPr>
            <w:r>
              <w:rPr>
                <w:sz w:val="18"/>
              </w:rPr>
              <w:t>Full attribution.</w:t>
            </w:r>
          </w:p>
        </w:tc>
      </w:tr>
      <w:tr>
        <w:tc>
          <w:tcPr>
            <w:tcW w:type="dxa" w:w="2592"/>
            <w:shd w:fill="FFFFFF"/>
          </w:tcPr>
          <w:p>
            <w:pPr>
              <w:spacing w:after="40"/>
            </w:pPr>
            <w:r>
              <w:rPr>
                <w:sz w:val="18"/>
              </w:rPr>
              <w:t>Kanchan Sagar Lake</w:t>
            </w:r>
          </w:p>
        </w:tc>
        <w:tc>
          <w:tcPr>
            <w:tcW w:type="dxa" w:w="2880"/>
            <w:shd w:fill="FFFFFF"/>
          </w:tcPr>
          <w:p>
            <w:pPr>
              <w:spacing w:after="40"/>
            </w:pPr>
            <w:r>
              <w:rPr>
                <w:sz w:val="18"/>
              </w:rPr>
              <w:t>Aerial/panoramic views; ghats; seasonal water levels.</w:t>
            </w:r>
          </w:p>
        </w:tc>
        <w:tc>
          <w:tcPr>
            <w:tcW w:type="dxa" w:w="2880"/>
            <w:shd w:fill="FFFFFF"/>
          </w:tcPr>
          <w:p>
            <w:pPr>
              <w:spacing w:after="40"/>
            </w:pPr>
            <w:r>
              <w:rPr>
                <w:sz w:val="18"/>
              </w:rPr>
              <w:t>State tourism photography; field photography.</w:t>
            </w:r>
          </w:p>
        </w:tc>
        <w:tc>
          <w:tcPr>
            <w:tcW w:type="dxa" w:w="2160"/>
            <w:shd w:fill="FFFFFF"/>
          </w:tcPr>
          <w:p>
            <w:pPr>
              <w:spacing w:after="40"/>
            </w:pPr>
            <w:r>
              <w:rPr>
                <w:sz w:val="18"/>
              </w:rPr>
              <w:t>State tourism copyright; verify.</w:t>
            </w:r>
          </w:p>
        </w:tc>
        <w:tc>
          <w:tcPr>
            <w:tcW w:type="dxa" w:w="2160"/>
            <w:shd w:fill="FFFFFF"/>
          </w:tcPr>
          <w:p>
            <w:pPr>
              <w:spacing w:after="40"/>
            </w:pPr>
            <w:r>
              <w:rPr>
                <w:sz w:val="18"/>
              </w:rPr>
              <w:t>State tourism credit.</w:t>
            </w:r>
          </w:p>
        </w:tc>
      </w:tr>
      <w:tr>
        <w:tc>
          <w:tcPr>
            <w:tcW w:type="dxa" w:w="2592"/>
            <w:shd w:fill="F5F3FF"/>
          </w:tcPr>
          <w:p>
            <w:pPr>
              <w:spacing w:after="40"/>
            </w:pPr>
            <w:r>
              <w:rPr>
                <w:sz w:val="18"/>
              </w:rPr>
              <w:t>Chanderi fabric (saree)</w:t>
            </w:r>
          </w:p>
        </w:tc>
        <w:tc>
          <w:tcPr>
            <w:tcW w:type="dxa" w:w="2880"/>
            <w:shd w:fill="F5F3FF"/>
          </w:tcPr>
          <w:p>
            <w:pPr>
              <w:spacing w:after="40"/>
            </w:pPr>
            <w:r>
              <w:rPr>
                <w:sz w:val="18"/>
              </w:rPr>
              <w:t>Full saree; detail shots of weave structure; motifs.</w:t>
            </w:r>
          </w:p>
        </w:tc>
        <w:tc>
          <w:tcPr>
            <w:tcW w:type="dxa" w:w="2880"/>
            <w:shd w:fill="F5F3FF"/>
          </w:tcPr>
          <w:p>
            <w:pPr>
              <w:spacing w:after="40"/>
            </w:pPr>
            <w:r>
              <w:rPr>
                <w:sz w:val="18"/>
              </w:rPr>
              <w:t>Ministry of Textiles; cooperative photography; designer photography.</w:t>
            </w:r>
          </w:p>
        </w:tc>
        <w:tc>
          <w:tcPr>
            <w:tcW w:type="dxa" w:w="2160"/>
            <w:shd w:fill="F5F3FF"/>
          </w:tcPr>
          <w:p>
            <w:pPr>
              <w:spacing w:after="40"/>
            </w:pPr>
            <w:r>
              <w:rPr>
                <w:sz w:val="18"/>
              </w:rPr>
              <w:t>Commercial copyright likely.</w:t>
            </w:r>
          </w:p>
        </w:tc>
        <w:tc>
          <w:tcPr>
            <w:tcW w:type="dxa" w:w="2160"/>
            <w:shd w:fill="F5F3FF"/>
          </w:tcPr>
          <w:p>
            <w:pPr>
              <w:spacing w:after="40"/>
            </w:pPr>
            <w:r>
              <w:rPr>
                <w:sz w:val="18"/>
              </w:rPr>
              <w:t>Photographer + cooperative attribution.</w:t>
            </w:r>
          </w:p>
        </w:tc>
      </w:tr>
      <w:tr>
        <w:tc>
          <w:tcPr>
            <w:tcW w:type="dxa" w:w="2592"/>
            <w:shd w:fill="FFFFFF"/>
          </w:tcPr>
          <w:p>
            <w:pPr>
              <w:spacing w:after="40"/>
            </w:pPr>
            <w:r>
              <w:rPr>
                <w:sz w:val="18"/>
              </w:rPr>
              <w:t>Loom and weaving process</w:t>
            </w:r>
          </w:p>
        </w:tc>
        <w:tc>
          <w:tcPr>
            <w:tcW w:type="dxa" w:w="2880"/>
            <w:shd w:fill="FFFFFF"/>
          </w:tcPr>
          <w:p>
            <w:pPr>
              <w:spacing w:after="40"/>
            </w:pPr>
            <w:r>
              <w:rPr>
                <w:sz w:val="18"/>
              </w:rPr>
              <w:t>Pit loom structure; weaver at loom; shuttle; heddles; beater.</w:t>
            </w:r>
          </w:p>
        </w:tc>
        <w:tc>
          <w:tcPr>
            <w:tcW w:type="dxa" w:w="2880"/>
            <w:shd w:fill="FFFFFF"/>
          </w:tcPr>
          <w:p>
            <w:pPr>
              <w:spacing w:after="40"/>
            </w:pPr>
            <w:r>
              <w:rPr>
                <w:sz w:val="18"/>
              </w:rPr>
              <w:t>DC Handlooms documentation; NGO documentation.</w:t>
            </w:r>
          </w:p>
        </w:tc>
        <w:tc>
          <w:tcPr>
            <w:tcW w:type="dxa" w:w="2160"/>
            <w:shd w:fill="FFFFFF"/>
          </w:tcPr>
          <w:p>
            <w:pPr>
              <w:spacing w:after="40"/>
            </w:pPr>
            <w:r>
              <w:rPr>
                <w:sz w:val="18"/>
              </w:rPr>
              <w:t>Verify per photographer.</w:t>
            </w:r>
          </w:p>
        </w:tc>
        <w:tc>
          <w:tcPr>
            <w:tcW w:type="dxa" w:w="2160"/>
            <w:shd w:fill="FFFFFF"/>
          </w:tcPr>
          <w:p>
            <w:pPr>
              <w:spacing w:after="40"/>
            </w:pPr>
            <w:r>
              <w:rPr>
                <w:sz w:val="18"/>
              </w:rPr>
              <w:t>Full attribution; weaver consent required.</w:t>
            </w:r>
          </w:p>
        </w:tc>
      </w:tr>
      <w:tr>
        <w:tc>
          <w:tcPr>
            <w:tcW w:type="dxa" w:w="2592"/>
            <w:shd w:fill="F5F3FF"/>
          </w:tcPr>
          <w:p>
            <w:pPr>
              <w:spacing w:after="40"/>
            </w:pPr>
            <w:r>
              <w:rPr>
                <w:sz w:val="18"/>
              </w:rPr>
              <w:t>Weavers at work</w:t>
            </w:r>
          </w:p>
        </w:tc>
        <w:tc>
          <w:tcPr>
            <w:tcW w:type="dxa" w:w="2880"/>
            <w:shd w:fill="F5F3FF"/>
          </w:tcPr>
          <w:p>
            <w:pPr>
              <w:spacing w:after="40"/>
            </w:pPr>
            <w:r>
              <w:rPr>
                <w:sz w:val="18"/>
              </w:rPr>
              <w:t>Weavers operating looms; yarn preparation; finishing.</w:t>
            </w:r>
          </w:p>
        </w:tc>
        <w:tc>
          <w:tcPr>
            <w:tcW w:type="dxa" w:w="2880"/>
            <w:shd w:fill="F5F3FF"/>
          </w:tcPr>
          <w:p>
            <w:pPr>
              <w:spacing w:after="40"/>
            </w:pPr>
            <w:r>
              <w:rPr>
                <w:sz w:val="18"/>
              </w:rPr>
              <w:t>Craft documentation photography.</w:t>
            </w:r>
          </w:p>
        </w:tc>
        <w:tc>
          <w:tcPr>
            <w:tcW w:type="dxa" w:w="2160"/>
            <w:shd w:fill="F5F3FF"/>
          </w:tcPr>
          <w:p>
            <w:pPr>
              <w:spacing w:after="40"/>
            </w:pPr>
            <w:r>
              <w:rPr>
                <w:sz w:val="18"/>
              </w:rPr>
              <w:t>Individual photographer copyright.</w:t>
            </w:r>
          </w:p>
        </w:tc>
        <w:tc>
          <w:tcPr>
            <w:tcW w:type="dxa" w:w="2160"/>
            <w:shd w:fill="F5F3FF"/>
          </w:tcPr>
          <w:p>
            <w:pPr>
              <w:spacing w:after="40"/>
            </w:pPr>
            <w:r>
              <w:rPr>
                <w:sz w:val="18"/>
              </w:rPr>
              <w:t>Photographer + community attribution.</w:t>
            </w:r>
          </w:p>
        </w:tc>
      </w:tr>
      <w:tr>
        <w:tc>
          <w:tcPr>
            <w:tcW w:type="dxa" w:w="2592"/>
            <w:shd w:fill="FFFFFF"/>
          </w:tcPr>
          <w:p>
            <w:pPr>
              <w:spacing w:after="40"/>
            </w:pPr>
            <w:r>
              <w:rPr>
                <w:sz w:val="18"/>
              </w:rPr>
              <w:t>Textile motifs (closeup)</w:t>
            </w:r>
          </w:p>
        </w:tc>
        <w:tc>
          <w:tcPr>
            <w:tcW w:type="dxa" w:w="2880"/>
            <w:shd w:fill="FFFFFF"/>
          </w:tcPr>
          <w:p>
            <w:pPr>
              <w:spacing w:after="40"/>
            </w:pPr>
            <w:r>
              <w:rPr>
                <w:sz w:val="18"/>
              </w:rPr>
              <w:t>Buti, border, pallu — macrophotography of weave details.</w:t>
            </w:r>
          </w:p>
        </w:tc>
        <w:tc>
          <w:tcPr>
            <w:tcW w:type="dxa" w:w="2880"/>
            <w:shd w:fill="FFFFFF"/>
          </w:tcPr>
          <w:p>
            <w:pPr>
              <w:spacing w:after="40"/>
            </w:pPr>
            <w:r>
              <w:rPr>
                <w:sz w:val="18"/>
              </w:rPr>
              <w:t>Ministry of Textiles; design documentation.</w:t>
            </w:r>
          </w:p>
        </w:tc>
        <w:tc>
          <w:tcPr>
            <w:tcW w:type="dxa" w:w="2160"/>
            <w:shd w:fill="FFFFFF"/>
          </w:tcPr>
          <w:p>
            <w:pPr>
              <w:spacing w:after="40"/>
            </w:pPr>
            <w:r>
              <w:rPr>
                <w:sz w:val="18"/>
              </w:rPr>
              <w:t>Publication copyright.</w:t>
            </w:r>
          </w:p>
        </w:tc>
        <w:tc>
          <w:tcPr>
            <w:tcW w:type="dxa" w:w="2160"/>
            <w:shd w:fill="FFFFFF"/>
          </w:tcPr>
          <w:p>
            <w:pPr>
              <w:spacing w:after="40"/>
            </w:pPr>
            <w:r>
              <w:rPr>
                <w:sz w:val="18"/>
              </w:rPr>
              <w:t>Source attribution.</w:t>
            </w:r>
          </w:p>
        </w:tc>
      </w:tr>
      <w:tr>
        <w:tc>
          <w:tcPr>
            <w:tcW w:type="dxa" w:w="2592"/>
            <w:shd w:fill="F5F3FF"/>
          </w:tcPr>
          <w:p>
            <w:pPr>
              <w:spacing w:after="40"/>
            </w:pPr>
            <w:r>
              <w:rPr>
                <w:sz w:val="18"/>
              </w:rPr>
              <w:t>Religious sites — Jain temples</w:t>
            </w:r>
          </w:p>
        </w:tc>
        <w:tc>
          <w:tcPr>
            <w:tcW w:type="dxa" w:w="2880"/>
            <w:shd w:fill="F5F3FF"/>
          </w:tcPr>
          <w:p>
            <w:pPr>
              <w:spacing w:after="40"/>
            </w:pPr>
            <w:r>
              <w:rPr>
                <w:sz w:val="18"/>
              </w:rPr>
              <w:t>Temple exteriors; Tirthankara sculptures.</w:t>
            </w:r>
          </w:p>
        </w:tc>
        <w:tc>
          <w:tcPr>
            <w:tcW w:type="dxa" w:w="2880"/>
            <w:shd w:fill="F5F3FF"/>
          </w:tcPr>
          <w:p>
            <w:pPr>
              <w:spacing w:after="40"/>
            </w:pPr>
            <w:r>
              <w:rPr>
                <w:sz w:val="18"/>
              </w:rPr>
              <w:t>ASI; INTACH; community photography.</w:t>
            </w:r>
          </w:p>
        </w:tc>
        <w:tc>
          <w:tcPr>
            <w:tcW w:type="dxa" w:w="2160"/>
            <w:shd w:fill="F5F3FF"/>
          </w:tcPr>
          <w:p>
            <w:pPr>
              <w:spacing w:after="40"/>
            </w:pPr>
            <w:r>
              <w:rPr>
                <w:sz w:val="18"/>
              </w:rPr>
              <w:t>ASI copyright; community sensitivity.</w:t>
            </w:r>
          </w:p>
        </w:tc>
        <w:tc>
          <w:tcPr>
            <w:tcW w:type="dxa" w:w="2160"/>
            <w:shd w:fill="F5F3FF"/>
          </w:tcPr>
          <w:p>
            <w:pPr>
              <w:spacing w:after="40"/>
            </w:pPr>
            <w:r>
              <w:rPr>
                <w:sz w:val="18"/>
              </w:rPr>
              <w:t>Full attribution; verify interior photography rules.</w:t>
            </w:r>
          </w:p>
        </w:tc>
      </w:tr>
      <w:tr>
        <w:tc>
          <w:tcPr>
            <w:tcW w:type="dxa" w:w="2592"/>
            <w:shd w:fill="FFFFFF"/>
          </w:tcPr>
          <w:p>
            <w:pPr>
              <w:spacing w:after="40"/>
            </w:pPr>
            <w:r>
              <w:rPr>
                <w:sz w:val="18"/>
              </w:rPr>
              <w:t>Historic maps of Chanderi</w:t>
            </w:r>
          </w:p>
        </w:tc>
        <w:tc>
          <w:tcPr>
            <w:tcW w:type="dxa" w:w="2880"/>
            <w:shd w:fill="FFFFFF"/>
          </w:tcPr>
          <w:p>
            <w:pPr>
              <w:spacing w:after="40"/>
            </w:pPr>
            <w:r>
              <w:rPr>
                <w:sz w:val="18"/>
              </w:rPr>
              <w:t>Colonial-era Survey of India maps; heritage maps.</w:t>
            </w:r>
          </w:p>
        </w:tc>
        <w:tc>
          <w:tcPr>
            <w:tcW w:type="dxa" w:w="2880"/>
            <w:shd w:fill="FFFFFF"/>
          </w:tcPr>
          <w:p>
            <w:pPr>
              <w:spacing w:after="40"/>
            </w:pPr>
            <w:r>
              <w:rPr>
                <w:sz w:val="18"/>
              </w:rPr>
              <w:t>Survey of India archives; colonial gazetteers.</w:t>
            </w:r>
          </w:p>
        </w:tc>
        <w:tc>
          <w:tcPr>
            <w:tcW w:type="dxa" w:w="2160"/>
            <w:shd w:fill="FFFFFF"/>
          </w:tcPr>
          <w:p>
            <w:pPr>
              <w:spacing w:after="40"/>
            </w:pPr>
            <w:r>
              <w:rPr>
                <w:sz w:val="18"/>
              </w:rPr>
              <w:t>Government archive — verify reproduction rights.</w:t>
            </w:r>
          </w:p>
        </w:tc>
        <w:tc>
          <w:tcPr>
            <w:tcW w:type="dxa" w:w="2160"/>
            <w:shd w:fill="FFFFFF"/>
          </w:tcPr>
          <w:p>
            <w:pPr>
              <w:spacing w:after="40"/>
            </w:pPr>
            <w:r>
              <w:rPr>
                <w:sz w:val="18"/>
              </w:rPr>
              <w:t>Full archival attribution.</w:t>
            </w:r>
          </w:p>
        </w:tc>
      </w:tr>
    </w:tbl>
    <w:p>
      <w:pPr>
        <w:spacing w:after="120"/>
      </w:pPr>
    </w:p>
    <w:p>
      <w:pPr>
        <w:spacing w:before="200" w:after="80"/>
      </w:pPr>
      <w:r>
        <w:rPr>
          <w:rFonts w:ascii="Arial" w:hAnsi="Arial"/>
          <w:b/>
          <w:color w:val="78350F"/>
          <w:sz w:val="26"/>
        </w:rPr>
        <w:t>2. Video &amp; Documentary Database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880"/>
            <w:shd w:fill="6D28D9"/>
          </w:tcPr>
          <w:p>
            <w:pPr>
              <w:spacing w:after="40"/>
              <w:jc w:val="left"/>
            </w:pPr>
            <w:r>
              <w:rPr>
                <w:rFonts w:ascii="Arial" w:hAnsi="Arial"/>
                <w:b/>
                <w:color w:val="FFFFFF"/>
                <w:sz w:val="19"/>
              </w:rPr>
              <w:t>Title / Category</w:t>
            </w:r>
          </w:p>
        </w:tc>
        <w:tc>
          <w:tcPr>
            <w:tcW w:type="dxa" w:w="2880"/>
            <w:shd w:fill="6D28D9"/>
          </w:tcPr>
          <w:p>
            <w:pPr>
              <w:spacing w:after="40"/>
              <w:jc w:val="left"/>
            </w:pPr>
            <w:r>
              <w:rPr>
                <w:rFonts w:ascii="Arial" w:hAnsi="Arial"/>
                <w:b/>
                <w:color w:val="FFFFFF"/>
                <w:sz w:val="19"/>
              </w:rPr>
              <w:t>Creator / Institution</w:t>
            </w:r>
          </w:p>
        </w:tc>
        <w:tc>
          <w:tcPr>
            <w:tcW w:type="dxa" w:w="2592"/>
            <w:shd w:fill="6D28D9"/>
          </w:tcPr>
          <w:p>
            <w:pPr>
              <w:spacing w:after="40"/>
              <w:jc w:val="left"/>
            </w:pPr>
            <w:r>
              <w:rPr>
                <w:rFonts w:ascii="Arial" w:hAnsi="Arial"/>
                <w:b/>
                <w:color w:val="FFFFFF"/>
                <w:sz w:val="19"/>
              </w:rPr>
              <w:t>Topic</w:t>
            </w:r>
          </w:p>
        </w:tc>
        <w:tc>
          <w:tcPr>
            <w:tcW w:type="dxa" w:w="1872"/>
            <w:shd w:fill="6D28D9"/>
          </w:tcPr>
          <w:p>
            <w:pPr>
              <w:spacing w:after="40"/>
              <w:jc w:val="left"/>
            </w:pPr>
            <w:r>
              <w:rPr>
                <w:rFonts w:ascii="Arial" w:hAnsi="Arial"/>
                <w:b/>
                <w:color w:val="FFFFFF"/>
                <w:sz w:val="19"/>
              </w:rPr>
              <w:t>Educational Value</w:t>
            </w:r>
          </w:p>
        </w:tc>
        <w:tc>
          <w:tcPr>
            <w:tcW w:type="dxa" w:w="1872"/>
            <w:shd w:fill="6D28D9"/>
          </w:tcPr>
          <w:p>
            <w:pPr>
              <w:spacing w:after="40"/>
              <w:jc w:val="left"/>
            </w:pPr>
            <w:r>
              <w:rPr>
                <w:rFonts w:ascii="Arial" w:hAnsi="Arial"/>
                <w:b/>
                <w:color w:val="FFFFFF"/>
                <w:sz w:val="19"/>
              </w:rPr>
              <w:t>Access</w:t>
            </w:r>
          </w:p>
        </w:tc>
        <w:tc>
          <w:tcPr>
            <w:tcW w:type="dxa" w:w="2160"/>
            <w:shd w:fill="6D28D9"/>
          </w:tcPr>
          <w:p>
            <w:pPr>
              <w:spacing w:after="40"/>
              <w:jc w:val="left"/>
            </w:pPr>
            <w:r>
              <w:rPr>
                <w:rFonts w:ascii="Arial" w:hAnsi="Arial"/>
                <w:b/>
                <w:color w:val="FFFFFF"/>
                <w:sz w:val="19"/>
              </w:rPr>
              <w:t>Copyright Status</w:t>
            </w:r>
          </w:p>
        </w:tc>
      </w:tr>
      <w:tr>
        <w:tc>
          <w:tcPr>
            <w:tcW w:type="dxa" w:w="2880"/>
            <w:shd w:fill="FFFFFF"/>
          </w:tcPr>
          <w:p>
            <w:pPr>
              <w:spacing w:after="40"/>
            </w:pPr>
            <w:r>
              <w:rPr>
                <w:sz w:val="18"/>
              </w:rPr>
              <w:t>Chanderi handloom documentary</w:t>
            </w:r>
          </w:p>
        </w:tc>
        <w:tc>
          <w:tcPr>
            <w:tcW w:type="dxa" w:w="2880"/>
            <w:shd w:fill="FFFFFF"/>
          </w:tcPr>
          <w:p>
            <w:pPr>
              <w:spacing w:after="40"/>
            </w:pPr>
            <w:r>
              <w:rPr>
                <w:sz w:val="18"/>
              </w:rPr>
              <w:t>DD National / Ministry of Textiles productions</w:t>
            </w:r>
          </w:p>
        </w:tc>
        <w:tc>
          <w:tcPr>
            <w:tcW w:type="dxa" w:w="2592"/>
            <w:shd w:fill="FFFFFF"/>
          </w:tcPr>
          <w:p>
            <w:pPr>
              <w:spacing w:after="40"/>
            </w:pPr>
            <w:r>
              <w:rPr>
                <w:sz w:val="18"/>
              </w:rPr>
              <w:t>Handloom weaving process; weaver community</w:t>
            </w:r>
          </w:p>
        </w:tc>
        <w:tc>
          <w:tcPr>
            <w:tcW w:type="dxa" w:w="1872"/>
            <w:shd w:fill="FFFFFF"/>
          </w:tcPr>
          <w:p>
            <w:pPr>
              <w:spacing w:after="40"/>
            </w:pPr>
            <w:r>
              <w:rPr>
                <w:sz w:val="18"/>
              </w:rPr>
              <w:t>HIGH — process documentation</w:t>
            </w:r>
          </w:p>
        </w:tc>
        <w:tc>
          <w:tcPr>
            <w:tcW w:type="dxa" w:w="1872"/>
            <w:shd w:fill="FFFFFF"/>
          </w:tcPr>
          <w:p>
            <w:pPr>
              <w:spacing w:after="40"/>
            </w:pPr>
            <w:r>
              <w:rPr>
                <w:sz w:val="18"/>
              </w:rPr>
              <w:t>DD archive; YouTube (official)</w:t>
            </w:r>
          </w:p>
        </w:tc>
        <w:tc>
          <w:tcPr>
            <w:tcW w:type="dxa" w:w="2160"/>
            <w:shd w:fill="FFFFFF"/>
          </w:tcPr>
          <w:p>
            <w:pPr>
              <w:spacing w:after="40"/>
            </w:pPr>
            <w:r>
              <w:rPr>
                <w:sz w:val="18"/>
              </w:rPr>
              <w:t>Government — verify reuse rights</w:t>
            </w:r>
          </w:p>
        </w:tc>
      </w:tr>
      <w:tr>
        <w:tc>
          <w:tcPr>
            <w:tcW w:type="dxa" w:w="2880"/>
            <w:shd w:fill="F5F3FF"/>
          </w:tcPr>
          <w:p>
            <w:pPr>
              <w:spacing w:after="40"/>
            </w:pPr>
            <w:r>
              <w:rPr>
                <w:sz w:val="18"/>
              </w:rPr>
              <w:t>Chanderi Utsav recordings</w:t>
            </w:r>
          </w:p>
        </w:tc>
        <w:tc>
          <w:tcPr>
            <w:tcW w:type="dxa" w:w="2880"/>
            <w:shd w:fill="F5F3FF"/>
          </w:tcPr>
          <w:p>
            <w:pPr>
              <w:spacing w:after="40"/>
            </w:pPr>
            <w:r>
              <w:rPr>
                <w:sz w:val="18"/>
              </w:rPr>
              <w:t>State tourism / private event coverage</w:t>
            </w:r>
          </w:p>
        </w:tc>
        <w:tc>
          <w:tcPr>
            <w:tcW w:type="dxa" w:w="2592"/>
            <w:shd w:fill="F5F3FF"/>
          </w:tcPr>
          <w:p>
            <w:pPr>
              <w:spacing w:after="40"/>
            </w:pPr>
            <w:r>
              <w:rPr>
                <w:sz w:val="18"/>
              </w:rPr>
              <w:t>Heritage festival; cultural performance</w:t>
            </w:r>
          </w:p>
        </w:tc>
        <w:tc>
          <w:tcPr>
            <w:tcW w:type="dxa" w:w="1872"/>
            <w:shd w:fill="F5F3FF"/>
          </w:tcPr>
          <w:p>
            <w:pPr>
              <w:spacing w:after="40"/>
            </w:pPr>
            <w:r>
              <w:rPr>
                <w:sz w:val="18"/>
              </w:rPr>
              <w:t>MEDIUM — event documentation</w:t>
            </w:r>
          </w:p>
        </w:tc>
        <w:tc>
          <w:tcPr>
            <w:tcW w:type="dxa" w:w="1872"/>
            <w:shd w:fill="F5F3FF"/>
          </w:tcPr>
          <w:p>
            <w:pPr>
              <w:spacing w:after="40"/>
            </w:pPr>
            <w:r>
              <w:rPr>
                <w:sz w:val="18"/>
              </w:rPr>
              <w:t>State tourism; YouTube</w:t>
            </w:r>
          </w:p>
        </w:tc>
        <w:tc>
          <w:tcPr>
            <w:tcW w:type="dxa" w:w="2160"/>
            <w:shd w:fill="F5F3FF"/>
          </w:tcPr>
          <w:p>
            <w:pPr>
              <w:spacing w:after="40"/>
            </w:pPr>
            <w:r>
              <w:rPr>
                <w:sz w:val="18"/>
              </w:rPr>
              <w:t>Verify per producer</w:t>
            </w:r>
          </w:p>
        </w:tc>
      </w:tr>
      <w:tr>
        <w:tc>
          <w:tcPr>
            <w:tcW w:type="dxa" w:w="2880"/>
            <w:shd w:fill="FFFFFF"/>
          </w:tcPr>
          <w:p>
            <w:pPr>
              <w:spacing w:after="40"/>
            </w:pPr>
            <w:r>
              <w:rPr>
                <w:sz w:val="18"/>
              </w:rPr>
              <w:t>ASI monument documentation video</w:t>
            </w:r>
          </w:p>
        </w:tc>
        <w:tc>
          <w:tcPr>
            <w:tcW w:type="dxa" w:w="2880"/>
            <w:shd w:fill="FFFFFF"/>
          </w:tcPr>
          <w:p>
            <w:pPr>
              <w:spacing w:after="40"/>
            </w:pPr>
            <w:r>
              <w:rPr>
                <w:sz w:val="18"/>
              </w:rPr>
              <w:t>ASI / Ministry of Culture</w:t>
            </w:r>
          </w:p>
        </w:tc>
        <w:tc>
          <w:tcPr>
            <w:tcW w:type="dxa" w:w="2592"/>
            <w:shd w:fill="FFFFFF"/>
          </w:tcPr>
          <w:p>
            <w:pPr>
              <w:spacing w:after="40"/>
            </w:pPr>
            <w:r>
              <w:rPr>
                <w:sz w:val="18"/>
              </w:rPr>
              <w:t>Fort; monuments; architectural features</w:t>
            </w:r>
          </w:p>
        </w:tc>
        <w:tc>
          <w:tcPr>
            <w:tcW w:type="dxa" w:w="1872"/>
            <w:shd w:fill="FFFFFF"/>
          </w:tcPr>
          <w:p>
            <w:pPr>
              <w:spacing w:after="40"/>
            </w:pPr>
            <w:r>
              <w:rPr>
                <w:sz w:val="18"/>
              </w:rPr>
              <w:t>HIGH — official documentary</w:t>
            </w:r>
          </w:p>
        </w:tc>
        <w:tc>
          <w:tcPr>
            <w:tcW w:type="dxa" w:w="1872"/>
            <w:shd w:fill="FFFFFF"/>
          </w:tcPr>
          <w:p>
            <w:pPr>
              <w:spacing w:after="40"/>
            </w:pPr>
            <w:r>
              <w:rPr>
                <w:sz w:val="18"/>
              </w:rPr>
              <w:t>ASI website; ministry portals</w:t>
            </w:r>
          </w:p>
        </w:tc>
        <w:tc>
          <w:tcPr>
            <w:tcW w:type="dxa" w:w="2160"/>
            <w:shd w:fill="FFFFFF"/>
          </w:tcPr>
          <w:p>
            <w:pPr>
              <w:spacing w:after="40"/>
            </w:pPr>
            <w:r>
              <w:rPr>
                <w:sz w:val="18"/>
              </w:rPr>
              <w:t>Government — verify reuse rights</w:t>
            </w:r>
          </w:p>
        </w:tc>
      </w:tr>
      <w:tr>
        <w:tc>
          <w:tcPr>
            <w:tcW w:type="dxa" w:w="2880"/>
            <w:shd w:fill="F5F3FF"/>
          </w:tcPr>
          <w:p>
            <w:pPr>
              <w:spacing w:after="40"/>
            </w:pPr>
            <w:r>
              <w:rPr>
                <w:sz w:val="18"/>
              </w:rPr>
              <w:t>Academic lectures on Malwa Sultanate</w:t>
            </w:r>
          </w:p>
        </w:tc>
        <w:tc>
          <w:tcPr>
            <w:tcW w:type="dxa" w:w="2880"/>
            <w:shd w:fill="F5F3FF"/>
          </w:tcPr>
          <w:p>
            <w:pPr>
              <w:spacing w:after="40"/>
            </w:pPr>
            <w:r>
              <w:rPr>
                <w:sz w:val="18"/>
              </w:rPr>
              <w:t>Universities; IGNCA; academic institutions</w:t>
            </w:r>
          </w:p>
        </w:tc>
        <w:tc>
          <w:tcPr>
            <w:tcW w:type="dxa" w:w="2592"/>
            <w:shd w:fill="F5F3FF"/>
          </w:tcPr>
          <w:p>
            <w:pPr>
              <w:spacing w:after="40"/>
            </w:pPr>
            <w:r>
              <w:rPr>
                <w:sz w:val="18"/>
              </w:rPr>
              <w:t>Historical and architectural context</w:t>
            </w:r>
          </w:p>
        </w:tc>
        <w:tc>
          <w:tcPr>
            <w:tcW w:type="dxa" w:w="1872"/>
            <w:shd w:fill="F5F3FF"/>
          </w:tcPr>
          <w:p>
            <w:pPr>
              <w:spacing w:after="40"/>
            </w:pPr>
            <w:r>
              <w:rPr>
                <w:sz w:val="18"/>
              </w:rPr>
              <w:t>HIGH — scholarly content</w:t>
            </w:r>
          </w:p>
        </w:tc>
        <w:tc>
          <w:tcPr>
            <w:tcW w:type="dxa" w:w="1872"/>
            <w:shd w:fill="F5F3FF"/>
          </w:tcPr>
          <w:p>
            <w:pPr>
              <w:spacing w:after="40"/>
            </w:pPr>
            <w:r>
              <w:rPr>
                <w:sz w:val="18"/>
              </w:rPr>
              <w:t>YouTube; institutional platforms</w:t>
            </w:r>
          </w:p>
        </w:tc>
        <w:tc>
          <w:tcPr>
            <w:tcW w:type="dxa" w:w="2160"/>
            <w:shd w:fill="F5F3FF"/>
          </w:tcPr>
          <w:p>
            <w:pPr>
              <w:spacing w:after="40"/>
            </w:pPr>
            <w:r>
              <w:rPr>
                <w:sz w:val="18"/>
              </w:rPr>
              <w:t>Institution copyright — verify</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