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06 • TEMPLES &amp; SACRED MONUMENTS</w:t>
              <w:br/>
            </w:r>
            <w:r>
              <w:rPr>
                <w:rFonts w:ascii="Georgia" w:hAnsi="Georgia"/>
                <w:b/>
                <w:color w:val="FFFFFF"/>
                <w:sz w:val="36"/>
              </w:rPr>
              <w:t>Temples &amp; Religious Sites: Complete Profile of the Jagannath Complex</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Architectural Anatomy of the Jagannath Temple Complex</w:t>
      </w:r>
    </w:p>
    <w:p>
      <w:pPr>
        <w:spacing w:after="120" w:line="276" w:lineRule="auto"/>
      </w:pPr>
      <w:r>
        <w:rPr>
          <w:rFonts w:ascii="Calibri" w:hAnsi="Calibri"/>
          <w:i w:val="0"/>
          <w:color w:val="212529"/>
          <w:sz w:val="22"/>
        </w:rPr>
        <w:t>The Shree Jagannath Temple complex covers an expansive area of over 10.7 acres, enclosed by two concentric stone boundary walls: the outer Meghnad Pacheri (665 ft x 640 ft, height 20-24 ft) and the inner Kurma Bedha. Constructed from khondalite stone in the mature Kalinga architectural tradition, the main temple comprises four axial contiguous halls: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Architectural Component</w:t>
            </w:r>
          </w:p>
        </w:tc>
        <w:tc>
          <w:tcPr>
            <w:tcW w:type="dxa" w:w="2880"/>
            <w:shd w:fill="8B1E0F"/>
            <w:tcMar>
              <w:top w:w="120" w:type="dxa"/>
              <w:bottom w:w="120" w:type="dxa"/>
              <w:left w:w="140" w:type="dxa"/>
              <w:right w:w="140" w:type="dxa"/>
            </w:tcMar>
          </w:tcPr>
          <w:p>
            <w:pPr>
              <w:jc w:val="left"/>
            </w:pPr>
            <w:r>
              <w:rPr>
                <w:rFonts w:ascii="Calibri" w:hAnsi="Calibri"/>
                <w:b/>
                <w:color w:val="FFFFFF"/>
                <w:sz w:val="20"/>
              </w:rPr>
              <w:t>Structure / Dimensions</w:t>
            </w:r>
          </w:p>
        </w:tc>
        <w:tc>
          <w:tcPr>
            <w:tcW w:type="dxa" w:w="4320"/>
            <w:shd w:fill="8B1E0F"/>
            <w:tcMar>
              <w:top w:w="120" w:type="dxa"/>
              <w:bottom w:w="120" w:type="dxa"/>
              <w:left w:w="140" w:type="dxa"/>
              <w:right w:w="140" w:type="dxa"/>
            </w:tcMar>
          </w:tcPr>
          <w:p>
            <w:pPr>
              <w:jc w:val="left"/>
            </w:pPr>
            <w:r>
              <w:rPr>
                <w:rFonts w:ascii="Calibri" w:hAnsi="Calibri"/>
                <w:b/>
                <w:color w:val="FFFFFF"/>
                <w:sz w:val="20"/>
              </w:rPr>
              <w:t>Functional &amp; Ritual Role</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Vimana (Bada Deula)</w:t>
            </w:r>
          </w:p>
        </w:tc>
        <w:tc>
          <w:tcPr>
            <w:tcW w:type="dxa" w:w="2880"/>
            <w:shd w:fill="FFFFFF"/>
            <w:tcMar>
              <w:top w:w="100" w:type="dxa"/>
              <w:bottom w:w="100" w:type="dxa"/>
              <w:left w:w="140" w:type="dxa"/>
              <w:right w:w="140" w:type="dxa"/>
            </w:tcMar>
          </w:tcPr>
          <w:p>
            <w:pPr>
              <w:jc w:val="left"/>
            </w:pPr>
            <w:r>
              <w:rPr>
                <w:rFonts w:ascii="Calibri" w:hAnsi="Calibri"/>
                <w:color w:val="212529"/>
                <w:sz w:val="20"/>
              </w:rPr>
              <w:t>Rekha Deula style; 65 meters (214 ft 8 in) tall; crowned by Nilachakra (eight-metal alloy)</w:t>
            </w:r>
          </w:p>
        </w:tc>
        <w:tc>
          <w:tcPr>
            <w:tcW w:type="dxa" w:w="4320"/>
            <w:shd w:fill="FFFFFF"/>
            <w:tcMar>
              <w:top w:w="100" w:type="dxa"/>
              <w:bottom w:w="100" w:type="dxa"/>
              <w:left w:w="140" w:type="dxa"/>
              <w:right w:w="140" w:type="dxa"/>
            </w:tcMar>
          </w:tcPr>
          <w:p>
            <w:pPr>
              <w:jc w:val="left"/>
            </w:pPr>
            <w:r>
              <w:rPr>
                <w:rFonts w:ascii="Calibri" w:hAnsi="Calibri"/>
                <w:color w:val="212529"/>
                <w:sz w:val="20"/>
              </w:rPr>
              <w:t>The inner sanctum (Garbhagriha) housing the Ratnavedi where the Chaturdha Murti are enthroned.</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Jagamohana (Mukhasala)</w:t>
            </w:r>
          </w:p>
        </w:tc>
        <w:tc>
          <w:tcPr>
            <w:tcW w:type="dxa" w:w="2880"/>
            <w:shd w:fill="F9F6F0"/>
            <w:tcMar>
              <w:top w:w="100" w:type="dxa"/>
              <w:bottom w:w="100" w:type="dxa"/>
              <w:left w:w="140" w:type="dxa"/>
              <w:right w:w="140" w:type="dxa"/>
            </w:tcMar>
          </w:tcPr>
          <w:p>
            <w:pPr>
              <w:jc w:val="left"/>
            </w:pPr>
            <w:r>
              <w:rPr>
                <w:rFonts w:ascii="Calibri" w:hAnsi="Calibri"/>
                <w:color w:val="212529"/>
                <w:sz w:val="20"/>
              </w:rPr>
              <w:t>Pidha Deula style; pyramidal stepped roof; massive supporting stone pillars</w:t>
            </w:r>
          </w:p>
        </w:tc>
        <w:tc>
          <w:tcPr>
            <w:tcW w:type="dxa" w:w="4320"/>
            <w:shd w:fill="F9F6F0"/>
            <w:tcMar>
              <w:top w:w="100" w:type="dxa"/>
              <w:bottom w:w="100" w:type="dxa"/>
              <w:left w:w="140" w:type="dxa"/>
              <w:right w:w="140" w:type="dxa"/>
            </w:tcMar>
          </w:tcPr>
          <w:p>
            <w:pPr>
              <w:jc w:val="left"/>
            </w:pPr>
            <w:r>
              <w:rPr>
                <w:rFonts w:ascii="Calibri" w:hAnsi="Calibri"/>
                <w:color w:val="212529"/>
                <w:sz w:val="20"/>
              </w:rPr>
              <w:t>The assembly hall for devotees witnessing the public darshan and offering arati.</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Natamandapa (Dancing Hall)</w:t>
            </w:r>
          </w:p>
        </w:tc>
        <w:tc>
          <w:tcPr>
            <w:tcW w:type="dxa" w:w="2880"/>
            <w:shd w:fill="FFFFFF"/>
            <w:tcMar>
              <w:top w:w="100" w:type="dxa"/>
              <w:bottom w:w="100" w:type="dxa"/>
              <w:left w:w="140" w:type="dxa"/>
              <w:right w:w="140" w:type="dxa"/>
            </w:tcMar>
          </w:tcPr>
          <w:p>
            <w:pPr>
              <w:jc w:val="left"/>
            </w:pPr>
            <w:r>
              <w:rPr>
                <w:rFonts w:ascii="Calibri" w:hAnsi="Calibri"/>
                <w:color w:val="212529"/>
                <w:sz w:val="20"/>
              </w:rPr>
              <w:t>Hypostyle flat-roofed hall added during the Gajapati period (15th c.)</w:t>
            </w:r>
          </w:p>
        </w:tc>
        <w:tc>
          <w:tcPr>
            <w:tcW w:type="dxa" w:w="4320"/>
            <w:shd w:fill="FFFFFF"/>
            <w:tcMar>
              <w:top w:w="100" w:type="dxa"/>
              <w:bottom w:w="100" w:type="dxa"/>
              <w:left w:w="140" w:type="dxa"/>
              <w:right w:w="140" w:type="dxa"/>
            </w:tcMar>
          </w:tcPr>
          <w:p>
            <w:pPr>
              <w:jc w:val="left"/>
            </w:pPr>
            <w:r>
              <w:rPr>
                <w:rFonts w:ascii="Calibri" w:hAnsi="Calibri"/>
                <w:color w:val="212529"/>
                <w:sz w:val="20"/>
              </w:rPr>
              <w:t>The hall where Maharis traditionally performed ritual dance and where Garuda Stambha stands.</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Bhoga Mandapa (Offering Hall)</w:t>
            </w:r>
          </w:p>
        </w:tc>
        <w:tc>
          <w:tcPr>
            <w:tcW w:type="dxa" w:w="2880"/>
            <w:shd w:fill="F9F6F0"/>
            <w:tcMar>
              <w:top w:w="100" w:type="dxa"/>
              <w:bottom w:w="100" w:type="dxa"/>
              <w:left w:w="140" w:type="dxa"/>
              <w:right w:w="140" w:type="dxa"/>
            </w:tcMar>
          </w:tcPr>
          <w:p>
            <w:pPr>
              <w:jc w:val="left"/>
            </w:pPr>
            <w:r>
              <w:rPr>
                <w:rFonts w:ascii="Calibri" w:hAnsi="Calibri"/>
                <w:color w:val="212529"/>
                <w:sz w:val="20"/>
              </w:rPr>
              <w:t>Ornate pyramidal hall added by Purushottama Deva (15th c.)</w:t>
            </w:r>
          </w:p>
        </w:tc>
        <w:tc>
          <w:tcPr>
            <w:tcW w:type="dxa" w:w="4320"/>
            <w:shd w:fill="F9F6F0"/>
            <w:tcMar>
              <w:top w:w="100" w:type="dxa"/>
              <w:bottom w:w="100" w:type="dxa"/>
              <w:left w:w="140" w:type="dxa"/>
              <w:right w:w="140" w:type="dxa"/>
            </w:tcMar>
          </w:tcPr>
          <w:p>
            <w:pPr>
              <w:jc w:val="left"/>
            </w:pPr>
            <w:r>
              <w:rPr>
                <w:rFonts w:ascii="Calibri" w:hAnsi="Calibri"/>
                <w:color w:val="212529"/>
                <w:sz w:val="20"/>
              </w:rPr>
              <w:t>The ceremonial hall for the mass consecration of offerings (Chhatra Bhoga / Mahaprasad).</w:t>
            </w:r>
          </w:p>
        </w:tc>
      </w:tr>
    </w:tbl>
    <w:p>
      <w:pPr>
        <w:spacing w:after="120"/>
      </w:pPr>
    </w:p>
    <w:p>
      <w:pPr>
        <w:keepNext/>
        <w:spacing w:before="320" w:after="120"/>
      </w:pPr>
      <w:r>
        <w:rPr>
          <w:rFonts w:ascii="Georgia" w:hAnsi="Georgia"/>
          <w:b/>
          <w:color w:val="8B1E0F"/>
          <w:sz w:val="30"/>
        </w:rPr>
        <w:t>2. The Four Sacred Gateways (Dwaras)</w:t>
      </w:r>
    </w:p>
    <w:p>
      <w:pPr>
        <w:spacing w:after="120" w:line="276" w:lineRule="auto"/>
      </w:pPr>
      <w:r>
        <w:rPr>
          <w:rFonts w:ascii="Calibri" w:hAnsi="Calibri"/>
          <w:i w:val="0"/>
          <w:color w:val="212529"/>
          <w:sz w:val="22"/>
        </w:rPr>
        <w:t>The outer perimeter is pierced by four cardinal monumental gates flanked by animal guardians:</w:t>
      </w:r>
    </w:p>
    <w:p>
      <w:pPr>
        <w:pStyle w:val="ListBullet"/>
        <w:spacing w:after="60" w:line="276" w:lineRule="auto"/>
      </w:pPr>
      <w:r>
        <w:rPr>
          <w:rFonts w:ascii="Calibri" w:hAnsi="Calibri"/>
          <w:b/>
          <w:color w:val="2C3E50"/>
          <w:sz w:val="22"/>
        </w:rPr>
        <w:t xml:space="preserve">1. </w:t>
      </w:r>
      <w:r>
        <w:rPr>
          <w:rFonts w:ascii="Calibri" w:hAnsi="Calibri"/>
          <w:color w:val="212529"/>
          <w:sz w:val="22"/>
        </w:rPr>
        <w:t>Singhadwara (Lion's Gate - East): The grand main portal facing Bada Danda; fronted by the 16-sided monolithic Aruna Stambha (chlorite sun pillar brought from Konark in the 18th century by the Marathas). Features the 22 sacred steps (Baisi Pahacha).</w:t>
      </w:r>
    </w:p>
    <w:p>
      <w:pPr>
        <w:pStyle w:val="ListBullet"/>
        <w:spacing w:after="60" w:line="276" w:lineRule="auto"/>
      </w:pPr>
      <w:r>
        <w:rPr>
          <w:rFonts w:ascii="Calibri" w:hAnsi="Calibri"/>
          <w:b/>
          <w:color w:val="2C3E50"/>
          <w:sz w:val="22"/>
        </w:rPr>
        <w:t xml:space="preserve">2. </w:t>
      </w:r>
      <w:r>
        <w:rPr>
          <w:rFonts w:ascii="Calibri" w:hAnsi="Calibri"/>
          <w:color w:val="212529"/>
          <w:sz w:val="22"/>
        </w:rPr>
        <w:t>Vyaghradwara (Tiger's Gate - West): Associated with ascetics, renunciation, and spiritual aspirants.</w:t>
      </w:r>
    </w:p>
    <w:p>
      <w:pPr>
        <w:pStyle w:val="ListBullet"/>
        <w:spacing w:after="60" w:line="276" w:lineRule="auto"/>
      </w:pPr>
      <w:r>
        <w:rPr>
          <w:rFonts w:ascii="Calibri" w:hAnsi="Calibri"/>
          <w:b/>
          <w:color w:val="2C3E50"/>
          <w:sz w:val="22"/>
        </w:rPr>
        <w:t xml:space="preserve">3. </w:t>
      </w:r>
      <w:r>
        <w:rPr>
          <w:rFonts w:ascii="Calibri" w:hAnsi="Calibri"/>
          <w:color w:val="212529"/>
          <w:sz w:val="22"/>
        </w:rPr>
        <w:t>Hastidwara (Elephant's Gate - North): The entry associated with the royal procession of the Gajapatis and Annapurna shrine.</w:t>
      </w:r>
    </w:p>
    <w:p>
      <w:pPr>
        <w:pStyle w:val="ListBullet"/>
        <w:spacing w:after="60" w:line="276" w:lineRule="auto"/>
      </w:pPr>
      <w:r>
        <w:rPr>
          <w:rFonts w:ascii="Calibri" w:hAnsi="Calibri"/>
          <w:b/>
          <w:color w:val="2C3E50"/>
          <w:sz w:val="22"/>
        </w:rPr>
        <w:t xml:space="preserve">4. </w:t>
      </w:r>
      <w:r>
        <w:rPr>
          <w:rFonts w:ascii="Calibri" w:hAnsi="Calibri"/>
          <w:color w:val="212529"/>
          <w:sz w:val="22"/>
        </w:rPr>
        <w:t>Ashwadwara (Horse's Gate - South): Associated with warrior traditions and victory over cosmic ignorance.</w:t>
      </w:r>
    </w:p>
    <w:p>
      <w:pPr>
        <w:keepNext/>
        <w:spacing w:before="320" w:after="120"/>
      </w:pPr>
      <w:r>
        <w:rPr>
          <w:rFonts w:ascii="Georgia" w:hAnsi="Georgia"/>
          <w:b/>
          <w:color w:val="8B1E0F"/>
          <w:sz w:val="30"/>
        </w:rPr>
        <w:t>3. Significant Subsidiary Shrines within Kurma Bedha</w:t>
      </w:r>
    </w:p>
    <w:p>
      <w:pPr>
        <w:spacing w:after="120" w:line="276" w:lineRule="auto"/>
      </w:pPr>
      <w:r>
        <w:rPr>
          <w:rFonts w:ascii="Calibri" w:hAnsi="Calibri"/>
          <w:i w:val="0"/>
          <w:color w:val="212529"/>
          <w:sz w:val="22"/>
        </w:rPr>
        <w:t>Over 120 subsidiary shrines encircle the main sanctum inside the inner Kurma Bedha courtyard:</w:t>
      </w:r>
    </w:p>
    <w:p>
      <w:pPr>
        <w:pStyle w:val="ListBullet"/>
        <w:spacing w:after="60" w:line="276" w:lineRule="auto"/>
      </w:pPr>
      <w:r>
        <w:rPr>
          <w:rFonts w:ascii="Calibri" w:hAnsi="Calibri"/>
          <w:b/>
          <w:color w:val="2C3E50"/>
          <w:sz w:val="22"/>
        </w:rPr>
        <w:t xml:space="preserve">• </w:t>
      </w:r>
      <w:r>
        <w:rPr>
          <w:rFonts w:ascii="Calibri" w:hAnsi="Calibri"/>
          <w:color w:val="212529"/>
          <w:sz w:val="22"/>
        </w:rPr>
        <w:t>Maa Vimala Temple: 9th-century sanctum; supreme Tantric protector where sanctified food becomes Mahaprasad.</w:t>
      </w:r>
    </w:p>
    <w:p>
      <w:pPr>
        <w:pStyle w:val="ListBullet"/>
        <w:spacing w:after="60" w:line="276" w:lineRule="auto"/>
      </w:pPr>
      <w:r>
        <w:rPr>
          <w:rFonts w:ascii="Calibri" w:hAnsi="Calibri"/>
          <w:b/>
          <w:color w:val="2C3E50"/>
          <w:sz w:val="22"/>
        </w:rPr>
        <w:t xml:space="preserve">• </w:t>
      </w:r>
      <w:r>
        <w:rPr>
          <w:rFonts w:ascii="Calibri" w:hAnsi="Calibri"/>
          <w:color w:val="212529"/>
          <w:sz w:val="22"/>
        </w:rPr>
        <w:t>Maa Mahalakshmi Temple: Reconstructed by Chodaganga Deva; oversees the divine kitchen (Roshaghara).</w:t>
      </w:r>
    </w:p>
    <w:p>
      <w:pPr>
        <w:pStyle w:val="ListBullet"/>
        <w:spacing w:after="60" w:line="276" w:lineRule="auto"/>
      </w:pPr>
      <w:r>
        <w:rPr>
          <w:rFonts w:ascii="Calibri" w:hAnsi="Calibri"/>
          <w:b/>
          <w:color w:val="2C3E50"/>
          <w:sz w:val="22"/>
        </w:rPr>
        <w:t xml:space="preserve">• </w:t>
      </w:r>
      <w:r>
        <w:rPr>
          <w:rFonts w:ascii="Calibri" w:hAnsi="Calibri"/>
          <w:color w:val="212529"/>
          <w:sz w:val="22"/>
        </w:rPr>
        <w:t>Mukti Mandapa: 16-pillared open-air council hall established by Ramachandra Deva I, housing the assembly of traditional Brahmin scholars arbitrating socio-religious disputations.</w:t>
      </w:r>
    </w:p>
    <w:p>
      <w:pPr>
        <w:pStyle w:val="ListBullet"/>
        <w:spacing w:after="60" w:line="276" w:lineRule="auto"/>
      </w:pPr>
      <w:r>
        <w:rPr>
          <w:rFonts w:ascii="Calibri" w:hAnsi="Calibri"/>
          <w:b/>
          <w:color w:val="2C3E50"/>
          <w:sz w:val="22"/>
        </w:rPr>
        <w:t xml:space="preserve">• </w:t>
      </w:r>
      <w:r>
        <w:rPr>
          <w:rFonts w:ascii="Calibri" w:hAnsi="Calibri"/>
          <w:color w:val="212529"/>
          <w:sz w:val="22"/>
        </w:rPr>
        <w:t>Kalpabriksha (Bata Vriksha): Ancient sacred banyan tree believed to fulfill devotee prayers.</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[CURRENT STATUTORY &amp; RITUAL POLICY [TIME-SENSITIVE]]  </w:t>
            </w:r>
            <w:r>
              <w:rPr>
                <w:rFonts w:ascii="Calibri" w:hAnsi="Calibri"/>
                <w:b/>
                <w:color w:val="B87333"/>
                <w:sz w:val="18"/>
              </w:rPr>
              <w:t xml:space="preserve">[CONFIDENCE: HIGH]  </w:t>
            </w:r>
            <w:r>
              <w:rPr>
                <w:rFonts w:ascii="Georgia" w:hAnsi="Georgia"/>
                <w:b/>
                <w:color w:val="2C3E50"/>
                <w:sz w:val="22"/>
              </w:rPr>
              <w:t>Visitor Regulations &amp; Non-Hindu Entry Policy</w:t>
              <w:br/>
            </w:r>
          </w:p>
          <w:p>
            <w:pPr>
              <w:spacing w:after="0" w:line="276" w:lineRule="auto"/>
            </w:pPr>
            <w:r>
              <w:rPr>
                <w:rFonts w:ascii="Calibri" w:hAnsi="Calibri"/>
                <w:color w:val="212529"/>
                <w:sz w:val="21"/>
              </w:rPr>
              <w:t>Under the statutory Shree Jagannath Temple Act, 1955, and traditional customs established over centuries, entry into the inner temple precincts is strictly reserved for orthodox followers of the Hindu faith. Non-Hindu visitors, international dignitaries, and foreign tourists are accommodated at the Raghunandan Library vantage point overlooking the Lion Gate and can freely participate in the public Rath Yatra on the Grand Road.</w:t>
            </w:r>
          </w:p>
        </w:tc>
      </w:tr>
    </w:tbl>
    <w:p>
      <w:pPr>
        <w:spacing w:after="8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PUR-S001</w:t>
            </w:r>
          </w:p>
        </w:tc>
        <w:tc>
          <w:tcPr>
            <w:tcW w:type="dxa" w:w="2016"/>
            <w:shd w:fill="FFFFFF"/>
            <w:tcMar>
              <w:top w:w="100" w:type="dxa"/>
              <w:bottom w:w="100" w:type="dxa"/>
              <w:left w:w="140" w:type="dxa"/>
              <w:right w:w="140" w:type="dxa"/>
            </w:tcMar>
          </w:tcPr>
          <w:p>
            <w:pPr>
              <w:jc w:val="left"/>
            </w:pPr>
            <w:r>
              <w:rPr>
                <w:rFonts w:ascii="Calibri" w:hAnsi="Calibri"/>
                <w:color w:val="212529"/>
                <w:sz w:val="20"/>
              </w:rPr>
              <w:t>Archaeological Survey of India (ASI)</w:t>
            </w:r>
          </w:p>
        </w:tc>
        <w:tc>
          <w:tcPr>
            <w:tcW w:type="dxa" w:w="3024"/>
            <w:shd w:fill="FFFFFF"/>
            <w:tcMar>
              <w:top w:w="100" w:type="dxa"/>
              <w:bottom w:w="100" w:type="dxa"/>
              <w:left w:w="140" w:type="dxa"/>
              <w:right w:w="140" w:type="dxa"/>
            </w:tcMar>
          </w:tcPr>
          <w:p>
            <w:pPr>
              <w:jc w:val="left"/>
            </w:pPr>
            <w:r>
              <w:rPr>
                <w:rFonts w:ascii="Calibri" w:hAnsi="Calibri"/>
                <w:color w:val="212529"/>
                <w:sz w:val="20"/>
              </w:rPr>
              <w:t>Architectural and Structural Conservation Reports on Shree Jagannath Temple Complex, Puri</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Report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https://asi.nic.in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PUR-S002</w:t>
            </w:r>
          </w:p>
        </w:tc>
        <w:tc>
          <w:tcPr>
            <w:tcW w:type="dxa" w:w="2016"/>
            <w:shd w:fill="F9F6F0"/>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9F6F0"/>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9F6F0"/>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PUR-S006</w:t>
            </w:r>
          </w:p>
        </w:tc>
        <w:tc>
          <w:tcPr>
            <w:tcW w:type="dxa" w:w="2016"/>
            <w:shd w:fill="FFFFFF"/>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FFFFF"/>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FFFFF"/>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PUR-S020</w:t>
            </w:r>
          </w:p>
        </w:tc>
        <w:tc>
          <w:tcPr>
            <w:tcW w:type="dxa" w:w="2016"/>
            <w:shd w:fill="FFFFFF"/>
            <w:tcMar>
              <w:top w:w="100" w:type="dxa"/>
              <w:bottom w:w="100" w:type="dxa"/>
              <w:left w:w="140" w:type="dxa"/>
              <w:right w:w="140" w:type="dxa"/>
            </w:tcMar>
          </w:tcPr>
          <w:p>
            <w:pPr>
              <w:jc w:val="left"/>
            </w:pPr>
            <w:r>
              <w:rPr>
                <w:rFonts w:ascii="Calibri" w:hAnsi="Calibri"/>
                <w:color w:val="212529"/>
                <w:sz w:val="20"/>
              </w:rPr>
              <w:t>National Mission on Monuments and Antiquities (NMMA)</w:t>
            </w:r>
          </w:p>
        </w:tc>
        <w:tc>
          <w:tcPr>
            <w:tcW w:type="dxa" w:w="3024"/>
            <w:shd w:fill="FFFFFF"/>
            <w:tcMar>
              <w:top w:w="100" w:type="dxa"/>
              <w:bottom w:w="100" w:type="dxa"/>
              <w:left w:w="140" w:type="dxa"/>
              <w:right w:w="140" w:type="dxa"/>
            </w:tcMar>
          </w:tcPr>
          <w:p>
            <w:pPr>
              <w:jc w:val="left"/>
            </w:pPr>
            <w:r>
              <w:rPr>
                <w:rFonts w:ascii="Calibri" w:hAnsi="Calibri"/>
                <w:color w:val="212529"/>
                <w:sz w:val="20"/>
              </w:rPr>
              <w:t>National Inventory of Built Heritage: Deulas and Pithas of Coastal Odisha</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Database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https://nmma.nic.in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TEMPLES &amp; SACRED MONUMENTS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