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10 • CULINARY HERITAGE</w:t>
              <w:br/>
            </w:r>
            <w:r>
              <w:rPr>
                <w:rFonts w:ascii="Georgia" w:hAnsi="Georgia"/>
                <w:b/>
                <w:color w:val="FFFFFF"/>
                <w:sz w:val="36"/>
              </w:rPr>
              <w:t>Puri Food &amp; Culinary Heritage: Sacred Flavors, Coastal Diets, &amp; Sweets</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Distinctive Characteristics of Puri's Gastronomy</w:t>
      </w:r>
    </w:p>
    <w:p>
      <w:pPr>
        <w:spacing w:after="120" w:line="276" w:lineRule="auto"/>
      </w:pPr>
      <w:r>
        <w:rPr>
          <w:rFonts w:ascii="Calibri" w:hAnsi="Calibri"/>
          <w:i w:val="0"/>
          <w:color w:val="212529"/>
          <w:sz w:val="22"/>
        </w:rPr>
        <w:t>The culinary tradition of Puri represents an ancient, refined balance between sacred temple vegetarianism and littoral coastal cuisine. Odia culinary philosophy avoids pungent aromatics (onion and garlic are strictly prohibited in temple culinary codes) while utilizing subtle tempering with Pancha Phutana (mustard, cumin, fenugreek, aniseed, kalonji), indigenous ghee, grated fresh coconut, and raw tropical produce (plantains, elephant apple / Ouu, colocasia, yam, pumpkin, and green papaya).</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Culinary Category</w:t>
            </w:r>
          </w:p>
        </w:tc>
        <w:tc>
          <w:tcPr>
            <w:tcW w:type="dxa" w:w="3312"/>
            <w:shd w:fill="8B1E0F"/>
            <w:tcMar>
              <w:top w:w="120" w:type="dxa"/>
              <w:bottom w:w="120" w:type="dxa"/>
              <w:left w:w="140" w:type="dxa"/>
              <w:right w:w="140" w:type="dxa"/>
            </w:tcMar>
          </w:tcPr>
          <w:p>
            <w:pPr>
              <w:jc w:val="left"/>
            </w:pPr>
            <w:r>
              <w:rPr>
                <w:rFonts w:ascii="Calibri" w:hAnsi="Calibri"/>
                <w:b/>
                <w:color w:val="FFFFFF"/>
                <w:sz w:val="20"/>
              </w:rPr>
              <w:t>Signature Preparations</w:t>
            </w:r>
          </w:p>
        </w:tc>
        <w:tc>
          <w:tcPr>
            <w:tcW w:type="dxa" w:w="3888"/>
            <w:shd w:fill="8B1E0F"/>
            <w:tcMar>
              <w:top w:w="120" w:type="dxa"/>
              <w:bottom w:w="120" w:type="dxa"/>
              <w:left w:w="140" w:type="dxa"/>
              <w:right w:w="140" w:type="dxa"/>
            </w:tcMar>
          </w:tcPr>
          <w:p>
            <w:pPr>
              <w:jc w:val="left"/>
            </w:pPr>
            <w:r>
              <w:rPr>
                <w:rFonts w:ascii="Calibri" w:hAnsi="Calibri"/>
                <w:b/>
                <w:color w:val="FFFFFF"/>
                <w:sz w:val="20"/>
              </w:rPr>
              <w:t>Cultural &amp; Daily Context</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Sacred Temple Classics</w:t>
            </w:r>
          </w:p>
        </w:tc>
        <w:tc>
          <w:tcPr>
            <w:tcW w:type="dxa" w:w="3312"/>
            <w:shd w:fill="FFFFFF"/>
            <w:tcMar>
              <w:top w:w="100" w:type="dxa"/>
              <w:bottom w:w="100" w:type="dxa"/>
              <w:left w:w="140" w:type="dxa"/>
              <w:right w:w="140" w:type="dxa"/>
            </w:tcMar>
          </w:tcPr>
          <w:p>
            <w:pPr>
              <w:jc w:val="left"/>
            </w:pPr>
            <w:r>
              <w:rPr>
                <w:rFonts w:ascii="Calibri" w:hAnsi="Calibri"/>
                <w:color w:val="212529"/>
                <w:sz w:val="20"/>
              </w:rPr>
              <w:t>Dalma, Kanika (sweet aromatic rice), Besara (mustard gravy), Ouu Khatta</w:t>
            </w:r>
          </w:p>
        </w:tc>
        <w:tc>
          <w:tcPr>
            <w:tcW w:type="dxa" w:w="3888"/>
            <w:shd w:fill="FFFFFF"/>
            <w:tcMar>
              <w:top w:w="100" w:type="dxa"/>
              <w:bottom w:w="100" w:type="dxa"/>
              <w:left w:w="140" w:type="dxa"/>
              <w:right w:w="140" w:type="dxa"/>
            </w:tcMar>
          </w:tcPr>
          <w:p>
            <w:pPr>
              <w:jc w:val="left"/>
            </w:pPr>
            <w:r>
              <w:rPr>
                <w:rFonts w:ascii="Calibri" w:hAnsi="Calibri"/>
                <w:color w:val="212529"/>
                <w:sz w:val="20"/>
              </w:rPr>
              <w:t>Cooked exclusively in unglazed earthen pots for Lord Jagannath; offered at high noon (Madhyanha Dhupa).</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Everyday Odia Staples</w:t>
            </w:r>
          </w:p>
        </w:tc>
        <w:tc>
          <w:tcPr>
            <w:tcW w:type="dxa" w:w="3312"/>
            <w:shd w:fill="F9F6F0"/>
            <w:tcMar>
              <w:top w:w="100" w:type="dxa"/>
              <w:bottom w:w="100" w:type="dxa"/>
              <w:left w:w="140" w:type="dxa"/>
              <w:right w:w="140" w:type="dxa"/>
            </w:tcMar>
          </w:tcPr>
          <w:p>
            <w:pPr>
              <w:jc w:val="left"/>
            </w:pPr>
            <w:r>
              <w:rPr>
                <w:rFonts w:ascii="Calibri" w:hAnsi="Calibri"/>
                <w:color w:val="212529"/>
                <w:sz w:val="20"/>
              </w:rPr>
              <w:t>Pakhala (fermented water rice), Badi Chura, Saga Bhaja, Santula</w:t>
            </w:r>
          </w:p>
        </w:tc>
        <w:tc>
          <w:tcPr>
            <w:tcW w:type="dxa" w:w="3888"/>
            <w:shd w:fill="F9F6F0"/>
            <w:tcMar>
              <w:top w:w="100" w:type="dxa"/>
              <w:bottom w:w="100" w:type="dxa"/>
              <w:left w:w="140" w:type="dxa"/>
              <w:right w:w="140" w:type="dxa"/>
            </w:tcMar>
          </w:tcPr>
          <w:p>
            <w:pPr>
              <w:jc w:val="left"/>
            </w:pPr>
            <w:r>
              <w:rPr>
                <w:rFonts w:ascii="Calibri" w:hAnsi="Calibri"/>
                <w:color w:val="212529"/>
                <w:sz w:val="20"/>
              </w:rPr>
              <w:t>Summer cooling dietary system preserved for centuries; rich in beneficial probiotic cultures.</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Traditional Sweets (Mithai)</w:t>
            </w:r>
          </w:p>
        </w:tc>
        <w:tc>
          <w:tcPr>
            <w:tcW w:type="dxa" w:w="3312"/>
            <w:shd w:fill="FFFFFF"/>
            <w:tcMar>
              <w:top w:w="100" w:type="dxa"/>
              <w:bottom w:w="100" w:type="dxa"/>
              <w:left w:w="140" w:type="dxa"/>
              <w:right w:w="140" w:type="dxa"/>
            </w:tcMar>
          </w:tcPr>
          <w:p>
            <w:pPr>
              <w:jc w:val="left"/>
            </w:pPr>
            <w:r>
              <w:rPr>
                <w:rFonts w:ascii="Calibri" w:hAnsi="Calibri"/>
                <w:color w:val="212529"/>
                <w:sz w:val="20"/>
              </w:rPr>
              <w:t>Puri Khaja, Odisha Rasagola, Chhena Gaja, Poda Pitha, Malpua, Rasabali</w:t>
            </w:r>
          </w:p>
        </w:tc>
        <w:tc>
          <w:tcPr>
            <w:tcW w:type="dxa" w:w="3888"/>
            <w:shd w:fill="FFFFFF"/>
            <w:tcMar>
              <w:top w:w="100" w:type="dxa"/>
              <w:bottom w:w="100" w:type="dxa"/>
              <w:left w:w="140" w:type="dxa"/>
              <w:right w:w="140" w:type="dxa"/>
            </w:tcMar>
          </w:tcPr>
          <w:p>
            <w:pPr>
              <w:jc w:val="left"/>
            </w:pPr>
            <w:r>
              <w:rPr>
                <w:rFonts w:ascii="Calibri" w:hAnsi="Calibri"/>
                <w:color w:val="212529"/>
                <w:sz w:val="20"/>
              </w:rPr>
              <w:t>Famed confectionery heritage; Puri Khaja is the hallmark dry Mahaprasad; Rasagola tied to Niladri Bije.</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Coastal Marine Cuisine</w:t>
            </w:r>
          </w:p>
        </w:tc>
        <w:tc>
          <w:tcPr>
            <w:tcW w:type="dxa" w:w="3312"/>
            <w:shd w:fill="F9F6F0"/>
            <w:tcMar>
              <w:top w:w="100" w:type="dxa"/>
              <w:bottom w:w="100" w:type="dxa"/>
              <w:left w:w="140" w:type="dxa"/>
              <w:right w:w="140" w:type="dxa"/>
            </w:tcMar>
          </w:tcPr>
          <w:p>
            <w:pPr>
              <w:jc w:val="left"/>
            </w:pPr>
            <w:r>
              <w:rPr>
                <w:rFonts w:ascii="Calibri" w:hAnsi="Calibri"/>
                <w:color w:val="212529"/>
                <w:sz w:val="20"/>
              </w:rPr>
              <w:t>Chilika Crab Curry, Macha Besara, Chingudi Jhola, Fried Pomfret</w:t>
            </w:r>
          </w:p>
        </w:tc>
        <w:tc>
          <w:tcPr>
            <w:tcW w:type="dxa" w:w="3888"/>
            <w:shd w:fill="F9F6F0"/>
            <w:tcMar>
              <w:top w:w="100" w:type="dxa"/>
              <w:bottom w:w="100" w:type="dxa"/>
              <w:left w:w="140" w:type="dxa"/>
              <w:right w:w="140" w:type="dxa"/>
            </w:tcMar>
          </w:tcPr>
          <w:p>
            <w:pPr>
              <w:jc w:val="left"/>
            </w:pPr>
            <w:r>
              <w:rPr>
                <w:rFonts w:ascii="Calibri" w:hAnsi="Calibri"/>
                <w:color w:val="212529"/>
                <w:sz w:val="20"/>
              </w:rPr>
              <w:t>Prepared outside the sacred temple precinct in the fishing wards and coastal residential quarters.</w:t>
            </w:r>
          </w:p>
        </w:tc>
      </w:tr>
    </w:tbl>
    <w:p>
      <w:pPr>
        <w:spacing w:after="120"/>
      </w:pPr>
    </w:p>
    <w:p>
      <w:pPr>
        <w:keepNext/>
        <w:spacing w:before="320" w:after="120"/>
      </w:pPr>
      <w:r>
        <w:rPr>
          <w:rFonts w:ascii="Georgia" w:hAnsi="Georgia"/>
          <w:b/>
          <w:color w:val="8B1E0F"/>
          <w:sz w:val="30"/>
        </w:rPr>
        <w:t>2. The Rasagola Controversy &amp; Cultural Legitimacy</w:t>
      </w:r>
    </w:p>
    <w:p>
      <w:pPr>
        <w:spacing w:after="120" w:line="276" w:lineRule="auto"/>
      </w:pPr>
      <w:r>
        <w:rPr>
          <w:rFonts w:ascii="Calibri" w:hAnsi="Calibri"/>
          <w:i w:val="0"/>
          <w:color w:val="212529"/>
          <w:sz w:val="22"/>
        </w:rPr>
        <w:t>A major culinary debate occurred regarding the historical origin of the Rasagola between Odisha and West Bengal:</w:t>
      </w:r>
    </w:p>
    <w:p>
      <w:pPr>
        <w:pStyle w:val="ListBullet"/>
        <w:spacing w:after="60" w:line="276" w:lineRule="auto"/>
      </w:pPr>
      <w:r>
        <w:rPr>
          <w:rFonts w:ascii="Calibri" w:hAnsi="Calibri"/>
          <w:b/>
          <w:color w:val="2C3E50"/>
          <w:sz w:val="22"/>
        </w:rPr>
        <w:t xml:space="preserve">• </w:t>
      </w:r>
      <w:r>
        <w:rPr>
          <w:rFonts w:ascii="Calibri" w:hAnsi="Calibri"/>
          <w:color w:val="212529"/>
          <w:sz w:val="22"/>
        </w:rPr>
        <w:t>Odisha's Historical Evidence: In 2019, the Geographical Indications Registry granted GI Tag No. 612 to 'Odisha Rasagola'. The dossier established that the sweet has been offered to Goddess Lakshmi during Niladri Bije at the Jagannath Temple since at least the 12th–15th century, described in Balarama Das's 15th-century Odia Dandi Ramayana.</w:t>
      </w:r>
    </w:p>
    <w:p>
      <w:pPr>
        <w:pStyle w:val="ListBullet"/>
        <w:spacing w:after="60" w:line="276" w:lineRule="auto"/>
      </w:pPr>
      <w:r>
        <w:rPr>
          <w:rFonts w:ascii="Calibri" w:hAnsi="Calibri"/>
          <w:b/>
          <w:color w:val="2C3E50"/>
          <w:sz w:val="22"/>
        </w:rPr>
        <w:t xml:space="preserve">• </w:t>
      </w:r>
      <w:r>
        <w:rPr>
          <w:rFonts w:ascii="Calibri" w:hAnsi="Calibri"/>
          <w:color w:val="212529"/>
          <w:sz w:val="22"/>
        </w:rPr>
        <w:t>West Bengal's GI Status: In 2017, West Bengal received a distinct GI tag for 'Banglar Rosogolla', recognizing the spongy, white chhana sweet popularized by Nobin Chandra Das in Kolkata in 1868. Both GI tags are legally valid, recognizing two distinct regional culinary expressions of the cottage-cheese sweet.</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PUR-S002</w:t>
            </w:r>
          </w:p>
        </w:tc>
        <w:tc>
          <w:tcPr>
            <w:tcW w:type="dxa" w:w="2016"/>
            <w:shd w:fill="FFFFFF"/>
            <w:tcMar>
              <w:top w:w="100" w:type="dxa"/>
              <w:bottom w:w="100" w:type="dxa"/>
              <w:left w:w="140" w:type="dxa"/>
              <w:right w:w="140" w:type="dxa"/>
            </w:tcMar>
          </w:tcPr>
          <w:p>
            <w:pPr>
              <w:jc w:val="left"/>
            </w:pPr>
            <w:r>
              <w:rPr>
                <w:rFonts w:ascii="Calibri" w:hAnsi="Calibri"/>
                <w:color w:val="212529"/>
                <w:sz w:val="20"/>
              </w:rPr>
              <w:t>Shree Jagannath Temple Administration (SJTA)</w:t>
            </w:r>
          </w:p>
        </w:tc>
        <w:tc>
          <w:tcPr>
            <w:tcW w:type="dxa" w:w="3024"/>
            <w:shd w:fill="FFFFFF"/>
            <w:tcMar>
              <w:top w:w="100" w:type="dxa"/>
              <w:bottom w:w="100" w:type="dxa"/>
              <w:left w:w="140" w:type="dxa"/>
              <w:right w:w="140" w:type="dxa"/>
            </w:tcMar>
          </w:tcPr>
          <w:p>
            <w:pPr>
              <w:jc w:val="left"/>
            </w:pPr>
            <w:r>
              <w:rPr>
                <w:rFonts w:ascii="Calibri" w:hAnsi="Calibri"/>
                <w:color w:val="212529"/>
                <w:sz w:val="20"/>
              </w:rPr>
              <w:t>Record of Rights (RoR) &amp; Sevayat Nijoga Niti Guidelines of Shri Jagannath Temple</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Temple Record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https://shreejagannatha.in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PUR-S003</w:t>
            </w:r>
          </w:p>
        </w:tc>
        <w:tc>
          <w:tcPr>
            <w:tcW w:type="dxa" w:w="2016"/>
            <w:shd w:fill="F9F6F0"/>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9F6F0"/>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PUR-S007</w:t>
            </w:r>
          </w:p>
        </w:tc>
        <w:tc>
          <w:tcPr>
            <w:tcW w:type="dxa" w:w="2016"/>
            <w:shd w:fill="FFFFFF"/>
            <w:tcMar>
              <w:top w:w="100" w:type="dxa"/>
              <w:bottom w:w="100" w:type="dxa"/>
              <w:left w:w="140" w:type="dxa"/>
              <w:right w:w="140" w:type="dxa"/>
            </w:tcMar>
          </w:tcPr>
          <w:p>
            <w:pPr>
              <w:jc w:val="left"/>
            </w:pPr>
            <w:r>
              <w:rPr>
                <w:rFonts w:ascii="Calibri" w:hAnsi="Calibri"/>
                <w:color w:val="212529"/>
                <w:sz w:val="20"/>
              </w:rPr>
              <w:t>Geographical Indications Registry of India</w:t>
            </w:r>
          </w:p>
        </w:tc>
        <w:tc>
          <w:tcPr>
            <w:tcW w:type="dxa" w:w="3024"/>
            <w:shd w:fill="FFFFFF"/>
            <w:tcMar>
              <w:top w:w="100" w:type="dxa"/>
              <w:bottom w:w="100" w:type="dxa"/>
              <w:left w:w="140" w:type="dxa"/>
              <w:right w:w="140" w:type="dxa"/>
            </w:tcMar>
          </w:tcPr>
          <w:p>
            <w:pPr>
              <w:jc w:val="left"/>
            </w:pPr>
            <w:r>
              <w:rPr>
                <w:rFonts w:ascii="Calibri" w:hAnsi="Calibri"/>
                <w:color w:val="212529"/>
                <w:sz w:val="20"/>
              </w:rPr>
              <w:t>Geographical Indication GI Application No. 51 (Odisha Pattachitra) &amp; No. 612 (Odisha Rasagola)</w:t>
            </w:r>
          </w:p>
        </w:tc>
        <w:tc>
          <w:tcPr>
            <w:tcW w:type="dxa" w:w="1584"/>
            <w:shd w:fill="FFFFFF"/>
            <w:tcMar>
              <w:top w:w="100" w:type="dxa"/>
              <w:bottom w:w="100" w:type="dxa"/>
              <w:left w:w="140" w:type="dxa"/>
              <w:right w:w="140" w:type="dxa"/>
            </w:tcMar>
          </w:tcPr>
          <w:p>
            <w:pPr>
              <w:jc w:val="left"/>
            </w:pPr>
            <w:r>
              <w:rPr>
                <w:rFonts w:ascii="Calibri" w:hAnsi="Calibri"/>
                <w:color w:val="212529"/>
                <w:sz w:val="20"/>
              </w:rPr>
              <w:t>Statutory Register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https://ipindia.gov.in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PUR-S008</w:t>
            </w:r>
          </w:p>
        </w:tc>
        <w:tc>
          <w:tcPr>
            <w:tcW w:type="dxa" w:w="2016"/>
            <w:shd w:fill="F9F6F0"/>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9F6F0"/>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https://doi.org/10.1093/oso/9780195610819.001.0001</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CULINARY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