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12 • TRADITIONAL HANDICRAFTS</w:t>
              <w:br/>
            </w:r>
            <w:r>
              <w:rPr>
                <w:rFonts w:ascii="Georgia" w:hAnsi="Georgia"/>
                <w:b/>
                <w:color w:val="FFFFFF"/>
                <w:sz w:val="36"/>
              </w:rPr>
              <w:t>Arts &amp; Crafts of Puri District: Stone, Wood, Appliqué, &amp; Marine Crafts</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The Living Craft Tradition of Puri District</w:t>
      </w:r>
    </w:p>
    <w:p>
      <w:pPr>
        <w:spacing w:after="120" w:line="276" w:lineRule="auto"/>
      </w:pPr>
      <w:r>
        <w:rPr>
          <w:rFonts w:ascii="Calibri" w:hAnsi="Calibri"/>
          <w:i w:val="0"/>
          <w:color w:val="212529"/>
          <w:sz w:val="22"/>
        </w:rPr>
        <w:t>Puri district constitutes one of India's richest handicraft clusters, sustained historically by royal temple patronage and continuous pilgrim demand. The craft ecosystem ranges from monumental stone carving to delicate marine shell crafts: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2340"/>
        <w:gridCol w:w="2340"/>
        <w:gridCol w:w="2340"/>
        <w:gridCol w:w="2340"/>
      </w:tblGrid>
      <w:tr>
        <w:tc>
          <w:tcPr>
            <w:tcW w:type="dxa" w:w="2016"/>
            <w:shd w:fill="8B1E0F"/>
            <w:tcMar>
              <w:top w:w="120" w:type="dxa"/>
              <w:bottom w:w="120" w:type="dxa"/>
              <w:left w:w="140" w:type="dxa"/>
              <w:right w:w="140" w:type="dxa"/>
            </w:tcMar>
          </w:tcPr>
          <w:p>
            <w:pPr>
              <w:jc w:val="left"/>
            </w:pPr>
            <w:r>
              <w:rPr>
                <w:rFonts w:ascii="Calibri" w:hAnsi="Calibri"/>
                <w:b/>
                <w:color w:val="FFFFFF"/>
                <w:sz w:val="20"/>
              </w:rPr>
              <w:t>Craft Tradition</w:t>
            </w:r>
          </w:p>
        </w:tc>
        <w:tc>
          <w:tcPr>
            <w:tcW w:type="dxa" w:w="2592"/>
            <w:shd w:fill="8B1E0F"/>
            <w:tcMar>
              <w:top w:w="120" w:type="dxa"/>
              <w:bottom w:w="120" w:type="dxa"/>
              <w:left w:w="140" w:type="dxa"/>
              <w:right w:w="140" w:type="dxa"/>
            </w:tcMar>
          </w:tcPr>
          <w:p>
            <w:pPr>
              <w:jc w:val="left"/>
            </w:pPr>
            <w:r>
              <w:rPr>
                <w:rFonts w:ascii="Calibri" w:hAnsi="Calibri"/>
                <w:b/>
                <w:color w:val="FFFFFF"/>
                <w:sz w:val="20"/>
              </w:rPr>
              <w:t>Primary Materials Used</w:t>
            </w:r>
          </w:p>
        </w:tc>
        <w:tc>
          <w:tcPr>
            <w:tcW w:type="dxa" w:w="2592"/>
            <w:shd w:fill="8B1E0F"/>
            <w:tcMar>
              <w:top w:w="120" w:type="dxa"/>
              <w:bottom w:w="120" w:type="dxa"/>
              <w:left w:w="140" w:type="dxa"/>
              <w:right w:w="140" w:type="dxa"/>
            </w:tcMar>
          </w:tcPr>
          <w:p>
            <w:pPr>
              <w:jc w:val="left"/>
            </w:pPr>
            <w:r>
              <w:rPr>
                <w:rFonts w:ascii="Calibri" w:hAnsi="Calibri"/>
                <w:b/>
                <w:color w:val="FFFFFF"/>
                <w:sz w:val="20"/>
              </w:rPr>
              <w:t>Artisan Communities &amp; Locations</w:t>
            </w:r>
          </w:p>
        </w:tc>
        <w:tc>
          <w:tcPr>
            <w:tcW w:type="dxa" w:w="2160"/>
            <w:shd w:fill="8B1E0F"/>
            <w:tcMar>
              <w:top w:w="120" w:type="dxa"/>
              <w:bottom w:w="120" w:type="dxa"/>
              <w:left w:w="140" w:type="dxa"/>
              <w:right w:w="140" w:type="dxa"/>
            </w:tcMar>
          </w:tcPr>
          <w:p>
            <w:pPr>
              <w:jc w:val="left"/>
            </w:pPr>
            <w:r>
              <w:rPr>
                <w:rFonts w:ascii="Calibri" w:hAnsi="Calibri"/>
                <w:b/>
                <w:color w:val="FFFFFF"/>
                <w:sz w:val="20"/>
              </w:rPr>
              <w:t>GI / Heritage Status</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Stone Carving (ଶିଳ୍ପକଳା)</w:t>
            </w:r>
          </w:p>
        </w:tc>
        <w:tc>
          <w:tcPr>
            <w:tcW w:type="dxa" w:w="2592"/>
            <w:shd w:fill="FFFFFF"/>
            <w:tcMar>
              <w:top w:w="100" w:type="dxa"/>
              <w:bottom w:w="100" w:type="dxa"/>
              <w:left w:w="140" w:type="dxa"/>
              <w:right w:w="140" w:type="dxa"/>
            </w:tcMar>
          </w:tcPr>
          <w:p>
            <w:pPr>
              <w:jc w:val="left"/>
            </w:pPr>
            <w:r>
              <w:rPr>
                <w:rFonts w:ascii="Calibri" w:hAnsi="Calibri"/>
                <w:color w:val="212529"/>
                <w:sz w:val="20"/>
              </w:rPr>
              <w:t>Sandstone, Khondalite, Chlorite (Kochila pathara), Soapstone</w:t>
            </w:r>
          </w:p>
        </w:tc>
        <w:tc>
          <w:tcPr>
            <w:tcW w:type="dxa" w:w="2592"/>
            <w:shd w:fill="FFFFFF"/>
            <w:tcMar>
              <w:top w:w="100" w:type="dxa"/>
              <w:bottom w:w="100" w:type="dxa"/>
              <w:left w:w="140" w:type="dxa"/>
              <w:right w:w="140" w:type="dxa"/>
            </w:tcMar>
          </w:tcPr>
          <w:p>
            <w:pPr>
              <w:jc w:val="left"/>
            </w:pPr>
            <w:r>
              <w:rPr>
                <w:rFonts w:ascii="Calibri" w:hAnsi="Calibri"/>
                <w:color w:val="212529"/>
                <w:sz w:val="20"/>
              </w:rPr>
              <w:t>Pathuria community; Puri town, Konark, Raghurajpur</w:t>
            </w:r>
          </w:p>
        </w:tc>
        <w:tc>
          <w:tcPr>
            <w:tcW w:type="dxa" w:w="2160"/>
            <w:shd w:fill="FFFFFF"/>
            <w:tcMar>
              <w:top w:w="100" w:type="dxa"/>
              <w:bottom w:w="100" w:type="dxa"/>
              <w:left w:w="140" w:type="dxa"/>
              <w:right w:w="140" w:type="dxa"/>
            </w:tcMar>
          </w:tcPr>
          <w:p>
            <w:pPr>
              <w:jc w:val="left"/>
            </w:pPr>
            <w:r>
              <w:rPr>
                <w:rFonts w:ascii="Calibri" w:hAnsi="Calibri"/>
                <w:color w:val="212529"/>
                <w:sz w:val="20"/>
              </w:rPr>
              <w:t>National Award-winning heritage; temple restoration</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Pipili Applique Work (ଚାନ୍ଦୁଆ)</w:t>
            </w:r>
          </w:p>
        </w:tc>
        <w:tc>
          <w:tcPr>
            <w:tcW w:type="dxa" w:w="2592"/>
            <w:shd w:fill="F9F6F0"/>
            <w:tcMar>
              <w:top w:w="100" w:type="dxa"/>
              <w:bottom w:w="100" w:type="dxa"/>
              <w:left w:w="140" w:type="dxa"/>
              <w:right w:w="140" w:type="dxa"/>
            </w:tcMar>
          </w:tcPr>
          <w:p>
            <w:pPr>
              <w:jc w:val="left"/>
            </w:pPr>
            <w:r>
              <w:rPr>
                <w:rFonts w:ascii="Calibri" w:hAnsi="Calibri"/>
                <w:color w:val="212529"/>
                <w:sz w:val="20"/>
              </w:rPr>
              <w:t>Colored cotton/velvet fabrics stitched onto base cloth; mirrors, motifs</w:t>
            </w:r>
          </w:p>
        </w:tc>
        <w:tc>
          <w:tcPr>
            <w:tcW w:type="dxa" w:w="2592"/>
            <w:shd w:fill="F9F6F0"/>
            <w:tcMar>
              <w:top w:w="100" w:type="dxa"/>
              <w:bottom w:w="100" w:type="dxa"/>
              <w:left w:w="140" w:type="dxa"/>
              <w:right w:w="140" w:type="dxa"/>
            </w:tcMar>
          </w:tcPr>
          <w:p>
            <w:pPr>
              <w:jc w:val="left"/>
            </w:pPr>
            <w:r>
              <w:rPr>
                <w:rFonts w:ascii="Calibri" w:hAnsi="Calibri"/>
                <w:color w:val="212529"/>
                <w:sz w:val="20"/>
              </w:rPr>
              <w:t>Darji / Muslim artisan community of Pipili (35 km from Puri)</w:t>
            </w:r>
          </w:p>
        </w:tc>
        <w:tc>
          <w:tcPr>
            <w:tcW w:type="dxa" w:w="2160"/>
            <w:shd w:fill="F9F6F0"/>
            <w:tcMar>
              <w:top w:w="100" w:type="dxa"/>
              <w:bottom w:w="100" w:type="dxa"/>
              <w:left w:w="140" w:type="dxa"/>
              <w:right w:w="140" w:type="dxa"/>
            </w:tcMar>
          </w:tcPr>
          <w:p>
            <w:pPr>
              <w:jc w:val="left"/>
            </w:pPr>
            <w:r>
              <w:rPr>
                <w:rFonts w:ascii="Calibri" w:hAnsi="Calibri"/>
                <w:color w:val="212529"/>
                <w:sz w:val="20"/>
              </w:rPr>
              <w:t>GI Registered (Pipili Applique No. 86); used in Rath canopies</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Wood Carving (କାଠ ଖୋଦେଇ)</w:t>
            </w:r>
          </w:p>
        </w:tc>
        <w:tc>
          <w:tcPr>
            <w:tcW w:type="dxa" w:w="2592"/>
            <w:shd w:fill="FFFFFF"/>
            <w:tcMar>
              <w:top w:w="100" w:type="dxa"/>
              <w:bottom w:w="100" w:type="dxa"/>
              <w:left w:w="140" w:type="dxa"/>
              <w:right w:w="140" w:type="dxa"/>
            </w:tcMar>
          </w:tcPr>
          <w:p>
            <w:pPr>
              <w:jc w:val="left"/>
            </w:pPr>
            <w:r>
              <w:rPr>
                <w:rFonts w:ascii="Calibri" w:hAnsi="Calibri"/>
                <w:color w:val="212529"/>
                <w:sz w:val="20"/>
              </w:rPr>
              <w:t>Maharukha, Gambhari, Neem, Sal, Teak wood</w:t>
            </w:r>
          </w:p>
        </w:tc>
        <w:tc>
          <w:tcPr>
            <w:tcW w:type="dxa" w:w="2592"/>
            <w:shd w:fill="FFFFFF"/>
            <w:tcMar>
              <w:top w:w="100" w:type="dxa"/>
              <w:bottom w:w="100" w:type="dxa"/>
              <w:left w:w="140" w:type="dxa"/>
              <w:right w:w="140" w:type="dxa"/>
            </w:tcMar>
          </w:tcPr>
          <w:p>
            <w:pPr>
              <w:jc w:val="left"/>
            </w:pPr>
            <w:r>
              <w:rPr>
                <w:rFonts w:ascii="Calibri" w:hAnsi="Calibri"/>
                <w:color w:val="212529"/>
                <w:sz w:val="20"/>
              </w:rPr>
              <w:t>Maharana woodworkers; Puri, Raghurajpur</w:t>
            </w:r>
          </w:p>
        </w:tc>
        <w:tc>
          <w:tcPr>
            <w:tcW w:type="dxa" w:w="2160"/>
            <w:shd w:fill="FFFFFF"/>
            <w:tcMar>
              <w:top w:w="100" w:type="dxa"/>
              <w:bottom w:w="100" w:type="dxa"/>
              <w:left w:w="140" w:type="dxa"/>
              <w:right w:w="140" w:type="dxa"/>
            </w:tcMar>
          </w:tcPr>
          <w:p>
            <w:pPr>
              <w:jc w:val="left"/>
            </w:pPr>
            <w:r>
              <w:rPr>
                <w:rFonts w:ascii="Calibri" w:hAnsi="Calibri"/>
                <w:color w:val="212529"/>
                <w:sz w:val="20"/>
              </w:rPr>
              <w:t>Chariot construction, wooden temple deities, mask-making</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Conch &amp; Seashell Craft</w:t>
            </w:r>
          </w:p>
        </w:tc>
        <w:tc>
          <w:tcPr>
            <w:tcW w:type="dxa" w:w="2592"/>
            <w:shd w:fill="F9F6F0"/>
            <w:tcMar>
              <w:top w:w="100" w:type="dxa"/>
              <w:bottom w:w="100" w:type="dxa"/>
              <w:left w:w="140" w:type="dxa"/>
              <w:right w:w="140" w:type="dxa"/>
            </w:tcMar>
          </w:tcPr>
          <w:p>
            <w:pPr>
              <w:jc w:val="left"/>
            </w:pPr>
            <w:r>
              <w:rPr>
                <w:rFonts w:ascii="Calibri" w:hAnsi="Calibri"/>
                <w:color w:val="212529"/>
                <w:sz w:val="20"/>
              </w:rPr>
              <w:t>Natural sea conch (Turbinella pyrum), cowrie shells, mother-of-pearl</w:t>
            </w:r>
          </w:p>
        </w:tc>
        <w:tc>
          <w:tcPr>
            <w:tcW w:type="dxa" w:w="2592"/>
            <w:shd w:fill="F9F6F0"/>
            <w:tcMar>
              <w:top w:w="100" w:type="dxa"/>
              <w:bottom w:w="100" w:type="dxa"/>
              <w:left w:w="140" w:type="dxa"/>
              <w:right w:w="140" w:type="dxa"/>
            </w:tcMar>
          </w:tcPr>
          <w:p>
            <w:pPr>
              <w:jc w:val="left"/>
            </w:pPr>
            <w:r>
              <w:rPr>
                <w:rFonts w:ascii="Calibri" w:hAnsi="Calibri"/>
                <w:color w:val="212529"/>
                <w:sz w:val="20"/>
              </w:rPr>
              <w:t>Coastal artisanal clusters in Puri town (Swargadwar beach)</w:t>
            </w:r>
          </w:p>
        </w:tc>
        <w:tc>
          <w:tcPr>
            <w:tcW w:type="dxa" w:w="2160"/>
            <w:shd w:fill="F9F6F0"/>
            <w:tcMar>
              <w:top w:w="100" w:type="dxa"/>
              <w:bottom w:w="100" w:type="dxa"/>
              <w:left w:w="140" w:type="dxa"/>
              <w:right w:w="140" w:type="dxa"/>
            </w:tcMar>
          </w:tcPr>
          <w:p>
            <w:pPr>
              <w:jc w:val="left"/>
            </w:pPr>
            <w:r>
              <w:rPr>
                <w:rFonts w:ascii="Calibri" w:hAnsi="Calibri"/>
                <w:color w:val="212529"/>
                <w:sz w:val="20"/>
              </w:rPr>
              <w:t>Bangles, ritual conches, decorative sculptures</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Puri Sand Art (ବାଲୁକା କଳା)</w:t>
            </w:r>
          </w:p>
        </w:tc>
        <w:tc>
          <w:tcPr>
            <w:tcW w:type="dxa" w:w="2592"/>
            <w:shd w:fill="FFFFFF"/>
            <w:tcMar>
              <w:top w:w="100" w:type="dxa"/>
              <w:bottom w:w="100" w:type="dxa"/>
              <w:left w:w="140" w:type="dxa"/>
              <w:right w:w="140" w:type="dxa"/>
            </w:tcMar>
          </w:tcPr>
          <w:p>
            <w:pPr>
              <w:jc w:val="left"/>
            </w:pPr>
            <w:r>
              <w:rPr>
                <w:rFonts w:ascii="Calibri" w:hAnsi="Calibri"/>
                <w:color w:val="212529"/>
                <w:sz w:val="20"/>
              </w:rPr>
              <w:t>Puri Golden Beach natural sea sand and water</w:t>
            </w:r>
          </w:p>
        </w:tc>
        <w:tc>
          <w:tcPr>
            <w:tcW w:type="dxa" w:w="2592"/>
            <w:shd w:fill="FFFFFF"/>
            <w:tcMar>
              <w:top w:w="100" w:type="dxa"/>
              <w:bottom w:w="100" w:type="dxa"/>
              <w:left w:w="140" w:type="dxa"/>
              <w:right w:w="140" w:type="dxa"/>
            </w:tcMar>
          </w:tcPr>
          <w:p>
            <w:pPr>
              <w:jc w:val="left"/>
            </w:pPr>
            <w:r>
              <w:rPr>
                <w:rFonts w:ascii="Calibri" w:hAnsi="Calibri"/>
                <w:color w:val="212529"/>
                <w:sz w:val="20"/>
              </w:rPr>
              <w:t>Modern master sculptors (e.g. Sudarsan Pattnaik)</w:t>
            </w:r>
          </w:p>
        </w:tc>
        <w:tc>
          <w:tcPr>
            <w:tcW w:type="dxa" w:w="2160"/>
            <w:shd w:fill="FFFFFF"/>
            <w:tcMar>
              <w:top w:w="100" w:type="dxa"/>
              <w:bottom w:w="100" w:type="dxa"/>
              <w:left w:w="140" w:type="dxa"/>
              <w:right w:w="140" w:type="dxa"/>
            </w:tcMar>
          </w:tcPr>
          <w:p>
            <w:pPr>
              <w:jc w:val="left"/>
            </w:pPr>
            <w:r>
              <w:rPr>
                <w:rFonts w:ascii="Calibri" w:hAnsi="Calibri"/>
                <w:color w:val="212529"/>
                <w:sz w:val="20"/>
              </w:rPr>
              <w:t>Internationally acclaimed contemporary cultural art form</w:t>
            </w:r>
          </w:p>
        </w:tc>
      </w:tr>
    </w:tbl>
    <w:p>
      <w:pPr>
        <w:spacing w:after="120"/>
      </w:pP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PUR-S003</w:t>
            </w:r>
          </w:p>
        </w:tc>
        <w:tc>
          <w:tcPr>
            <w:tcW w:type="dxa" w:w="2016"/>
            <w:shd w:fill="FFFFFF"/>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FFFFF"/>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PUR-S007</w:t>
            </w:r>
          </w:p>
        </w:tc>
        <w:tc>
          <w:tcPr>
            <w:tcW w:type="dxa" w:w="2016"/>
            <w:shd w:fill="F9F6F0"/>
            <w:tcMar>
              <w:top w:w="100" w:type="dxa"/>
              <w:bottom w:w="100" w:type="dxa"/>
              <w:left w:w="140" w:type="dxa"/>
              <w:right w:w="140" w:type="dxa"/>
            </w:tcMar>
          </w:tcPr>
          <w:p>
            <w:pPr>
              <w:jc w:val="left"/>
            </w:pPr>
            <w:r>
              <w:rPr>
                <w:rFonts w:ascii="Calibri" w:hAnsi="Calibri"/>
                <w:color w:val="212529"/>
                <w:sz w:val="20"/>
              </w:rPr>
              <w:t>Geographical Indications Registry of India</w:t>
            </w:r>
          </w:p>
        </w:tc>
        <w:tc>
          <w:tcPr>
            <w:tcW w:type="dxa" w:w="3024"/>
            <w:shd w:fill="F9F6F0"/>
            <w:tcMar>
              <w:top w:w="100" w:type="dxa"/>
              <w:bottom w:w="100" w:type="dxa"/>
              <w:left w:w="140" w:type="dxa"/>
              <w:right w:w="140" w:type="dxa"/>
            </w:tcMar>
          </w:tcPr>
          <w:p>
            <w:pPr>
              <w:jc w:val="left"/>
            </w:pPr>
            <w:r>
              <w:rPr>
                <w:rFonts w:ascii="Calibri" w:hAnsi="Calibri"/>
                <w:color w:val="212529"/>
                <w:sz w:val="20"/>
              </w:rPr>
              <w:t>Geographical Indication GI Application No. 51 (Odisha Pattachitra) &amp; No. 612 (Odisha Rasagola)</w:t>
            </w:r>
          </w:p>
        </w:tc>
        <w:tc>
          <w:tcPr>
            <w:tcW w:type="dxa" w:w="1584"/>
            <w:shd w:fill="F9F6F0"/>
            <w:tcMar>
              <w:top w:w="100" w:type="dxa"/>
              <w:bottom w:w="100" w:type="dxa"/>
              <w:left w:w="140" w:type="dxa"/>
              <w:right w:w="140" w:type="dxa"/>
            </w:tcMar>
          </w:tcPr>
          <w:p>
            <w:pPr>
              <w:jc w:val="left"/>
            </w:pPr>
            <w:r>
              <w:rPr>
                <w:rFonts w:ascii="Calibri" w:hAnsi="Calibri"/>
                <w:color w:val="212529"/>
                <w:sz w:val="20"/>
              </w:rPr>
              <w:t>Statutory Register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https://ipindia.gov.in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PUR-S014</w:t>
            </w:r>
          </w:p>
        </w:tc>
        <w:tc>
          <w:tcPr>
            <w:tcW w:type="dxa" w:w="2016"/>
            <w:shd w:fill="FFFFFF"/>
            <w:tcMar>
              <w:top w:w="100" w:type="dxa"/>
              <w:bottom w:w="100" w:type="dxa"/>
              <w:left w:w="140" w:type="dxa"/>
              <w:right w:w="140" w:type="dxa"/>
            </w:tcMar>
          </w:tcPr>
          <w:p>
            <w:pPr>
              <w:jc w:val="left"/>
            </w:pPr>
            <w:r>
              <w:rPr>
                <w:rFonts w:ascii="Calibri" w:hAnsi="Calibri"/>
                <w:color w:val="212529"/>
                <w:sz w:val="20"/>
              </w:rPr>
              <w:t>Development Commissioner (Handicrafts)</w:t>
            </w:r>
          </w:p>
        </w:tc>
        <w:tc>
          <w:tcPr>
            <w:tcW w:type="dxa" w:w="3024"/>
            <w:shd w:fill="FFFFFF"/>
            <w:tcMar>
              <w:top w:w="100" w:type="dxa"/>
              <w:bottom w:w="100" w:type="dxa"/>
              <w:left w:w="140" w:type="dxa"/>
              <w:right w:w="140" w:type="dxa"/>
            </w:tcMar>
          </w:tcPr>
          <w:p>
            <w:pPr>
              <w:jc w:val="left"/>
            </w:pPr>
            <w:r>
              <w:rPr>
                <w:rFonts w:ascii="Calibri" w:hAnsi="Calibri"/>
                <w:color w:val="212529"/>
                <w:sz w:val="20"/>
              </w:rPr>
              <w:t>Comprehensive Artisan Diagnostic Study: Raghurajpur Craft Heritage Village</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Diagnostic Study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https://handicrafts.nic.in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TRADITIONAL HANDICRAFTS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