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16 • LITERATURE &amp; LANGUAGES</w:t>
              <w:br/>
            </w:r>
            <w:r>
              <w:rPr>
                <w:rFonts w:ascii="Georgia" w:hAnsi="Georgia"/>
                <w:b/>
                <w:color w:val="FFFFFF"/>
                <w:sz w:val="36"/>
              </w:rPr>
              <w:t>Literature &amp; Linguistic Heritage: Classical Odia, Panchasakhas, &amp; Jayadeva</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Odia as a Classical Language (Classical Status Dossier 2014)</w:t>
      </w:r>
    </w:p>
    <w:p>
      <w:pPr>
        <w:spacing w:after="120" w:line="276" w:lineRule="auto"/>
      </w:pPr>
      <w:r>
        <w:rPr>
          <w:rFonts w:ascii="Calibri" w:hAnsi="Calibri"/>
          <w:i w:val="0"/>
          <w:color w:val="212529"/>
          <w:sz w:val="22"/>
        </w:rPr>
        <w:t>In February 2014, the Government of India officially accorded Odia the status of the 6th Classical Language of India (joining Sanskrit, Tamil, Telugu, Kannada, and Malayalam). The linguistic dossier established an unbroken literary antiquity exceeding 2,000 years, anchored by the Ashokan rock edicts at Dhauli (3rd c. BCE), the Kharavela Hathigumpha inscription (1st c. BCE), and the 8th-century Charyapada Buddhist mystic poems. In Puri, Odia developed into a profound vehicle for vernacular theology and high poetic literature.</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3120"/>
        <w:gridCol w:w="3120"/>
        <w:gridCol w:w="3120"/>
      </w:tblGrid>
      <w:tr>
        <w:tc>
          <w:tcPr>
            <w:tcW w:type="dxa" w:w="2160"/>
            <w:shd w:fill="8B1E0F"/>
            <w:tcMar>
              <w:top w:w="120" w:type="dxa"/>
              <w:bottom w:w="120" w:type="dxa"/>
              <w:left w:w="140" w:type="dxa"/>
              <w:right w:w="140" w:type="dxa"/>
            </w:tcMar>
          </w:tcPr>
          <w:p>
            <w:pPr>
              <w:jc w:val="left"/>
            </w:pPr>
            <w:r>
              <w:rPr>
                <w:rFonts w:ascii="Calibri" w:hAnsi="Calibri"/>
                <w:b/>
                <w:color w:val="FFFFFF"/>
                <w:sz w:val="20"/>
              </w:rPr>
              <w:t>Literary Era / Text</w:t>
            </w:r>
          </w:p>
        </w:tc>
        <w:tc>
          <w:tcPr>
            <w:tcW w:type="dxa" w:w="2592"/>
            <w:shd w:fill="8B1E0F"/>
            <w:tcMar>
              <w:top w:w="120" w:type="dxa"/>
              <w:bottom w:w="120" w:type="dxa"/>
              <w:left w:w="140" w:type="dxa"/>
              <w:right w:w="140" w:type="dxa"/>
            </w:tcMar>
          </w:tcPr>
          <w:p>
            <w:pPr>
              <w:jc w:val="left"/>
            </w:pPr>
            <w:r>
              <w:rPr>
                <w:rFonts w:ascii="Calibri" w:hAnsi="Calibri"/>
                <w:b/>
                <w:color w:val="FFFFFF"/>
                <w:sz w:val="20"/>
              </w:rPr>
              <w:t>Author / Period</w:t>
            </w:r>
          </w:p>
        </w:tc>
        <w:tc>
          <w:tcPr>
            <w:tcW w:type="dxa" w:w="4608"/>
            <w:shd w:fill="8B1E0F"/>
            <w:tcMar>
              <w:top w:w="120" w:type="dxa"/>
              <w:bottom w:w="120" w:type="dxa"/>
              <w:left w:w="140" w:type="dxa"/>
              <w:right w:w="140" w:type="dxa"/>
            </w:tcMar>
          </w:tcPr>
          <w:p>
            <w:pPr>
              <w:jc w:val="left"/>
            </w:pPr>
            <w:r>
              <w:rPr>
                <w:rFonts w:ascii="Calibri" w:hAnsi="Calibri"/>
                <w:b/>
                <w:color w:val="FFFFFF"/>
                <w:sz w:val="20"/>
              </w:rPr>
              <w:t>Theological &amp; Cultural Impact in Puri</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Gita Govinda (ଗୀତଗୋବିନ୍ଦ)</w:t>
            </w:r>
          </w:p>
        </w:tc>
        <w:tc>
          <w:tcPr>
            <w:tcW w:type="dxa" w:w="2592"/>
            <w:shd w:fill="FFFFFF"/>
            <w:tcMar>
              <w:top w:w="100" w:type="dxa"/>
              <w:bottom w:w="100" w:type="dxa"/>
              <w:left w:w="140" w:type="dxa"/>
              <w:right w:w="140" w:type="dxa"/>
            </w:tcMar>
          </w:tcPr>
          <w:p>
            <w:pPr>
              <w:jc w:val="left"/>
            </w:pPr>
            <w:r>
              <w:rPr>
                <w:rFonts w:ascii="Calibri" w:hAnsi="Calibri"/>
                <w:color w:val="212529"/>
                <w:sz w:val="20"/>
              </w:rPr>
              <w:t>Kavi Jayadeva (12th Century CE)</w:t>
            </w:r>
          </w:p>
        </w:tc>
        <w:tc>
          <w:tcPr>
            <w:tcW w:type="dxa" w:w="4608"/>
            <w:shd w:fill="FFFFFF"/>
            <w:tcMar>
              <w:top w:w="100" w:type="dxa"/>
              <w:bottom w:w="100" w:type="dxa"/>
              <w:left w:w="140" w:type="dxa"/>
              <w:right w:w="140" w:type="dxa"/>
            </w:tcMar>
          </w:tcPr>
          <w:p>
            <w:pPr>
              <w:jc w:val="left"/>
            </w:pPr>
            <w:r>
              <w:rPr>
                <w:rFonts w:ascii="Calibri" w:hAnsi="Calibri"/>
                <w:color w:val="212529"/>
                <w:sz w:val="20"/>
              </w:rPr>
              <w:t>Sanskrit lyric masterpiece celebrating Radha-Krishna divine love; woven into temple ritual fabrics and daily song.</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Odia Mahabharata (ମହାଭାରତ)</w:t>
            </w:r>
          </w:p>
        </w:tc>
        <w:tc>
          <w:tcPr>
            <w:tcW w:type="dxa" w:w="2592"/>
            <w:shd w:fill="F9F6F0"/>
            <w:tcMar>
              <w:top w:w="100" w:type="dxa"/>
              <w:bottom w:w="100" w:type="dxa"/>
              <w:left w:w="140" w:type="dxa"/>
              <w:right w:w="140" w:type="dxa"/>
            </w:tcMar>
          </w:tcPr>
          <w:p>
            <w:pPr>
              <w:jc w:val="left"/>
            </w:pPr>
            <w:r>
              <w:rPr>
                <w:rFonts w:ascii="Calibri" w:hAnsi="Calibri"/>
                <w:color w:val="212529"/>
                <w:sz w:val="20"/>
              </w:rPr>
              <w:t>Sarala Das (15th Century CE)</w:t>
            </w:r>
          </w:p>
        </w:tc>
        <w:tc>
          <w:tcPr>
            <w:tcW w:type="dxa" w:w="4608"/>
            <w:shd w:fill="F9F6F0"/>
            <w:tcMar>
              <w:top w:w="100" w:type="dxa"/>
              <w:bottom w:w="100" w:type="dxa"/>
              <w:left w:w="140" w:type="dxa"/>
              <w:right w:w="140" w:type="dxa"/>
            </w:tcMar>
          </w:tcPr>
          <w:p>
            <w:pPr>
              <w:jc w:val="left"/>
            </w:pPr>
            <w:r>
              <w:rPr>
                <w:rFonts w:ascii="Calibri" w:hAnsi="Calibri"/>
                <w:color w:val="212529"/>
                <w:sz w:val="20"/>
              </w:rPr>
              <w:t>The foundational vernacular epic of Odisha; localized puranic episodes into Odia cultural reality.</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Jagamohana / Dandi Ramayana</w:t>
            </w:r>
          </w:p>
        </w:tc>
        <w:tc>
          <w:tcPr>
            <w:tcW w:type="dxa" w:w="2592"/>
            <w:shd w:fill="FFFFFF"/>
            <w:tcMar>
              <w:top w:w="100" w:type="dxa"/>
              <w:bottom w:w="100" w:type="dxa"/>
              <w:left w:w="140" w:type="dxa"/>
              <w:right w:w="140" w:type="dxa"/>
            </w:tcMar>
          </w:tcPr>
          <w:p>
            <w:pPr>
              <w:jc w:val="left"/>
            </w:pPr>
            <w:r>
              <w:rPr>
                <w:rFonts w:ascii="Calibri" w:hAnsi="Calibri"/>
                <w:color w:val="212529"/>
                <w:sz w:val="20"/>
              </w:rPr>
              <w:t>Balarama Das (Panchasakha - 16th c.)</w:t>
            </w:r>
          </w:p>
        </w:tc>
        <w:tc>
          <w:tcPr>
            <w:tcW w:type="dxa" w:w="4608"/>
            <w:shd w:fill="FFFFFF"/>
            <w:tcMar>
              <w:top w:w="100" w:type="dxa"/>
              <w:bottom w:w="100" w:type="dxa"/>
              <w:left w:w="140" w:type="dxa"/>
              <w:right w:w="140" w:type="dxa"/>
            </w:tcMar>
          </w:tcPr>
          <w:p>
            <w:pPr>
              <w:jc w:val="left"/>
            </w:pPr>
            <w:r>
              <w:rPr>
                <w:rFonts w:ascii="Calibri" w:hAnsi="Calibri"/>
                <w:color w:val="212529"/>
                <w:sz w:val="20"/>
              </w:rPr>
              <w:t>Pioneered egalitarian Bhakti; first literary documentation of Rasagola offered to Lakshmi.</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Odia Bhagavata (ଭାଗବତ)</w:t>
            </w:r>
          </w:p>
        </w:tc>
        <w:tc>
          <w:tcPr>
            <w:tcW w:type="dxa" w:w="2592"/>
            <w:shd w:fill="F9F6F0"/>
            <w:tcMar>
              <w:top w:w="100" w:type="dxa"/>
              <w:bottom w:w="100" w:type="dxa"/>
              <w:left w:w="140" w:type="dxa"/>
              <w:right w:w="140" w:type="dxa"/>
            </w:tcMar>
          </w:tcPr>
          <w:p>
            <w:pPr>
              <w:jc w:val="left"/>
            </w:pPr>
            <w:r>
              <w:rPr>
                <w:rFonts w:ascii="Calibri" w:hAnsi="Calibri"/>
                <w:color w:val="212529"/>
                <w:sz w:val="20"/>
              </w:rPr>
              <w:t>Atibadi Jagannatha Das (16th c.)</w:t>
            </w:r>
          </w:p>
        </w:tc>
        <w:tc>
          <w:tcPr>
            <w:tcW w:type="dxa" w:w="4608"/>
            <w:shd w:fill="F9F6F0"/>
            <w:tcMar>
              <w:top w:w="100" w:type="dxa"/>
              <w:bottom w:w="100" w:type="dxa"/>
              <w:left w:w="140" w:type="dxa"/>
              <w:right w:w="140" w:type="dxa"/>
            </w:tcMar>
          </w:tcPr>
          <w:p>
            <w:pPr>
              <w:jc w:val="left"/>
            </w:pPr>
            <w:r>
              <w:rPr>
                <w:rFonts w:ascii="Calibri" w:hAnsi="Calibri"/>
                <w:color w:val="212529"/>
                <w:sz w:val="20"/>
              </w:rPr>
              <w:t>The definitive spiritual text of Odisha; placed in village Bhagavata Tungis; praised by Chaitanya Mahaprabhu.</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Panchasakha Mystic Texts</w:t>
            </w:r>
          </w:p>
        </w:tc>
        <w:tc>
          <w:tcPr>
            <w:tcW w:type="dxa" w:w="2592"/>
            <w:shd w:fill="FFFFFF"/>
            <w:tcMar>
              <w:top w:w="100" w:type="dxa"/>
              <w:bottom w:w="100" w:type="dxa"/>
              <w:left w:w="140" w:type="dxa"/>
              <w:right w:w="140" w:type="dxa"/>
            </w:tcMar>
          </w:tcPr>
          <w:p>
            <w:pPr>
              <w:jc w:val="left"/>
            </w:pPr>
            <w:r>
              <w:rPr>
                <w:rFonts w:ascii="Calibri" w:hAnsi="Calibri"/>
                <w:color w:val="212529"/>
                <w:sz w:val="20"/>
              </w:rPr>
              <w:t>Achyutananda, Jasovanta, Ananta Das</w:t>
            </w:r>
          </w:p>
        </w:tc>
        <w:tc>
          <w:tcPr>
            <w:tcW w:type="dxa" w:w="4608"/>
            <w:shd w:fill="FFFFFF"/>
            <w:tcMar>
              <w:top w:w="100" w:type="dxa"/>
              <w:bottom w:w="100" w:type="dxa"/>
              <w:left w:w="140" w:type="dxa"/>
              <w:right w:w="140" w:type="dxa"/>
            </w:tcMar>
          </w:tcPr>
          <w:p>
            <w:pPr>
              <w:jc w:val="left"/>
            </w:pPr>
            <w:r>
              <w:rPr>
                <w:rFonts w:ascii="Calibri" w:hAnsi="Calibri"/>
                <w:color w:val="212529"/>
                <w:sz w:val="20"/>
              </w:rPr>
              <w:t>Sunya Vada (Void philosophy), esoteric Tantric Vaishnavism, and prophecy texts (Malika).</w:t>
            </w:r>
          </w:p>
        </w:tc>
      </w:tr>
    </w:tbl>
    <w:p>
      <w:pPr>
        <w:spacing w:after="120"/>
      </w:pPr>
    </w:p>
    <w:p>
      <w:pPr>
        <w:keepNext/>
        <w:spacing w:before="320" w:after="120"/>
      </w:pPr>
      <w:r>
        <w:rPr>
          <w:rFonts w:ascii="Georgia" w:hAnsi="Georgia"/>
          <w:b/>
          <w:color w:val="8B1E0F"/>
          <w:sz w:val="30"/>
        </w:rPr>
        <w:t>2. Tourist Linguistic Guide: Essential Odia for Cultural Visitors</w:t>
      </w:r>
    </w:p>
    <w:p>
      <w:pPr>
        <w:spacing w:after="120" w:line="276" w:lineRule="auto"/>
      </w:pPr>
      <w:r>
        <w:rPr>
          <w:rFonts w:ascii="Calibri" w:hAnsi="Calibri"/>
          <w:i w:val="0"/>
          <w:color w:val="212529"/>
          <w:sz w:val="22"/>
        </w:rPr>
        <w:t>A practical linguistic reference for pilgrims and heritage visitors to Puri:</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2340"/>
        <w:gridCol w:w="2340"/>
        <w:gridCol w:w="2340"/>
        <w:gridCol w:w="2340"/>
      </w:tblGrid>
      <w:tr>
        <w:tc>
          <w:tcPr>
            <w:tcW w:type="dxa" w:w="2016"/>
            <w:shd w:fill="8B1E0F"/>
            <w:tcMar>
              <w:top w:w="120" w:type="dxa"/>
              <w:bottom w:w="120" w:type="dxa"/>
              <w:left w:w="140" w:type="dxa"/>
              <w:right w:w="140" w:type="dxa"/>
            </w:tcMar>
          </w:tcPr>
          <w:p>
            <w:pPr>
              <w:jc w:val="left"/>
            </w:pPr>
            <w:r>
              <w:rPr>
                <w:rFonts w:ascii="Calibri" w:hAnsi="Calibri"/>
                <w:b/>
                <w:color w:val="FFFFFF"/>
                <w:sz w:val="20"/>
              </w:rPr>
              <w:t>English Phrase</w:t>
            </w:r>
          </w:p>
        </w:tc>
        <w:tc>
          <w:tcPr>
            <w:tcW w:type="dxa" w:w="2016"/>
            <w:shd w:fill="8B1E0F"/>
            <w:tcMar>
              <w:top w:w="120" w:type="dxa"/>
              <w:bottom w:w="120" w:type="dxa"/>
              <w:left w:w="140" w:type="dxa"/>
              <w:right w:w="140" w:type="dxa"/>
            </w:tcMar>
          </w:tcPr>
          <w:p>
            <w:pPr>
              <w:jc w:val="left"/>
            </w:pPr>
            <w:r>
              <w:rPr>
                <w:rFonts w:ascii="Calibri" w:hAnsi="Calibri"/>
                <w:b/>
                <w:color w:val="FFFFFF"/>
                <w:sz w:val="20"/>
              </w:rPr>
              <w:t>Odia Script</w:t>
            </w:r>
          </w:p>
        </w:tc>
        <w:tc>
          <w:tcPr>
            <w:tcW w:type="dxa" w:w="2160"/>
            <w:shd w:fill="8B1E0F"/>
            <w:tcMar>
              <w:top w:w="120" w:type="dxa"/>
              <w:bottom w:w="120" w:type="dxa"/>
              <w:left w:w="140" w:type="dxa"/>
              <w:right w:w="140" w:type="dxa"/>
            </w:tcMar>
          </w:tcPr>
          <w:p>
            <w:pPr>
              <w:jc w:val="left"/>
            </w:pPr>
            <w:r>
              <w:rPr>
                <w:rFonts w:ascii="Calibri" w:hAnsi="Calibri"/>
                <w:b/>
                <w:color w:val="FFFFFF"/>
                <w:sz w:val="20"/>
              </w:rPr>
              <w:t>Transliteration</w:t>
            </w:r>
          </w:p>
        </w:tc>
        <w:tc>
          <w:tcPr>
            <w:tcW w:type="dxa" w:w="3168"/>
            <w:shd w:fill="8B1E0F"/>
            <w:tcMar>
              <w:top w:w="120" w:type="dxa"/>
              <w:bottom w:w="120" w:type="dxa"/>
              <w:left w:w="140" w:type="dxa"/>
              <w:right w:w="140" w:type="dxa"/>
            </w:tcMar>
          </w:tcPr>
          <w:p>
            <w:pPr>
              <w:jc w:val="left"/>
            </w:pPr>
            <w:r>
              <w:rPr>
                <w:rFonts w:ascii="Calibri" w:hAnsi="Calibri"/>
                <w:b/>
                <w:color w:val="FFFFFF"/>
                <w:sz w:val="20"/>
              </w:rPr>
              <w:t>Cultural Usage / Context</w:t>
            </w:r>
          </w:p>
        </w:tc>
      </w:tr>
      <w:tr>
        <w:tc>
          <w:tcPr>
            <w:tcW w:type="dxa" w:w="2016"/>
            <w:shd w:fill="FFFFFF"/>
            <w:tcMar>
              <w:top w:w="100" w:type="dxa"/>
              <w:bottom w:w="100" w:type="dxa"/>
              <w:left w:w="140" w:type="dxa"/>
              <w:right w:w="140" w:type="dxa"/>
            </w:tcMar>
          </w:tcPr>
          <w:p>
            <w:pPr>
              <w:jc w:val="left"/>
            </w:pPr>
            <w:r>
              <w:rPr>
                <w:rFonts w:ascii="Calibri" w:hAnsi="Calibri"/>
                <w:color w:val="212529"/>
                <w:sz w:val="20"/>
              </w:rPr>
              <w:t>Greetings / Welcome</w:t>
            </w:r>
          </w:p>
        </w:tc>
        <w:tc>
          <w:tcPr>
            <w:tcW w:type="dxa" w:w="2016"/>
            <w:shd w:fill="FFFFFF"/>
            <w:tcMar>
              <w:top w:w="100" w:type="dxa"/>
              <w:bottom w:w="100" w:type="dxa"/>
              <w:left w:w="140" w:type="dxa"/>
              <w:right w:w="140" w:type="dxa"/>
            </w:tcMar>
          </w:tcPr>
          <w:p>
            <w:pPr>
              <w:jc w:val="left"/>
            </w:pPr>
            <w:r>
              <w:rPr>
                <w:rFonts w:ascii="Calibri" w:hAnsi="Calibri"/>
                <w:color w:val="212529"/>
                <w:sz w:val="20"/>
              </w:rPr>
              <w:t>ନମସ୍କାର / ଜୟ ଜଗନ୍ନାଥ</w:t>
            </w:r>
          </w:p>
        </w:tc>
        <w:tc>
          <w:tcPr>
            <w:tcW w:type="dxa" w:w="2160"/>
            <w:shd w:fill="FFFFFF"/>
            <w:tcMar>
              <w:top w:w="100" w:type="dxa"/>
              <w:bottom w:w="100" w:type="dxa"/>
              <w:left w:w="140" w:type="dxa"/>
              <w:right w:w="140" w:type="dxa"/>
            </w:tcMar>
          </w:tcPr>
          <w:p>
            <w:pPr>
              <w:jc w:val="left"/>
            </w:pPr>
            <w:r>
              <w:rPr>
                <w:rFonts w:ascii="Calibri" w:hAnsi="Calibri"/>
                <w:color w:val="212529"/>
                <w:sz w:val="20"/>
              </w:rPr>
              <w:t>Namaskar / Jai Jagannath</w:t>
            </w:r>
          </w:p>
        </w:tc>
        <w:tc>
          <w:tcPr>
            <w:tcW w:type="dxa" w:w="3168"/>
            <w:shd w:fill="FFFFFF"/>
            <w:tcMar>
              <w:top w:w="100" w:type="dxa"/>
              <w:bottom w:w="100" w:type="dxa"/>
              <w:left w:w="140" w:type="dxa"/>
              <w:right w:w="140" w:type="dxa"/>
            </w:tcMar>
          </w:tcPr>
          <w:p>
            <w:pPr>
              <w:jc w:val="left"/>
            </w:pPr>
            <w:r>
              <w:rPr>
                <w:rFonts w:ascii="Calibri" w:hAnsi="Calibri"/>
                <w:color w:val="212529"/>
                <w:sz w:val="20"/>
              </w:rPr>
              <w:t>Universal greeting in Puri; invokes Lord Jagannath.</w:t>
            </w:r>
          </w:p>
        </w:tc>
      </w:tr>
      <w:tr>
        <w:tc>
          <w:tcPr>
            <w:tcW w:type="dxa" w:w="2016"/>
            <w:shd w:fill="F9F6F0"/>
            <w:tcMar>
              <w:top w:w="100" w:type="dxa"/>
              <w:bottom w:w="100" w:type="dxa"/>
              <w:left w:w="140" w:type="dxa"/>
              <w:right w:w="140" w:type="dxa"/>
            </w:tcMar>
          </w:tcPr>
          <w:p>
            <w:pPr>
              <w:jc w:val="left"/>
            </w:pPr>
            <w:r>
              <w:rPr>
                <w:rFonts w:ascii="Calibri" w:hAnsi="Calibri"/>
                <w:color w:val="212529"/>
                <w:sz w:val="20"/>
              </w:rPr>
              <w:t>Thank you</w:t>
            </w:r>
          </w:p>
        </w:tc>
        <w:tc>
          <w:tcPr>
            <w:tcW w:type="dxa" w:w="2016"/>
            <w:shd w:fill="F9F6F0"/>
            <w:tcMar>
              <w:top w:w="100" w:type="dxa"/>
              <w:bottom w:w="100" w:type="dxa"/>
              <w:left w:w="140" w:type="dxa"/>
              <w:right w:w="140" w:type="dxa"/>
            </w:tcMar>
          </w:tcPr>
          <w:p>
            <w:pPr>
              <w:jc w:val="left"/>
            </w:pPr>
            <w:r>
              <w:rPr>
                <w:rFonts w:ascii="Calibri" w:hAnsi="Calibri"/>
                <w:color w:val="212529"/>
                <w:sz w:val="20"/>
              </w:rPr>
              <w:t>ଧନ୍ୟବାଦ</w:t>
            </w:r>
          </w:p>
        </w:tc>
        <w:tc>
          <w:tcPr>
            <w:tcW w:type="dxa" w:w="2160"/>
            <w:shd w:fill="F9F6F0"/>
            <w:tcMar>
              <w:top w:w="100" w:type="dxa"/>
              <w:bottom w:w="100" w:type="dxa"/>
              <w:left w:w="140" w:type="dxa"/>
              <w:right w:w="140" w:type="dxa"/>
            </w:tcMar>
          </w:tcPr>
          <w:p>
            <w:pPr>
              <w:jc w:val="left"/>
            </w:pPr>
            <w:r>
              <w:rPr>
                <w:rFonts w:ascii="Calibri" w:hAnsi="Calibri"/>
                <w:color w:val="212529"/>
                <w:sz w:val="20"/>
              </w:rPr>
              <w:t>Dhanyabad</w:t>
            </w:r>
          </w:p>
        </w:tc>
        <w:tc>
          <w:tcPr>
            <w:tcW w:type="dxa" w:w="3168"/>
            <w:shd w:fill="F9F6F0"/>
            <w:tcMar>
              <w:top w:w="100" w:type="dxa"/>
              <w:bottom w:w="100" w:type="dxa"/>
              <w:left w:w="140" w:type="dxa"/>
              <w:right w:w="140" w:type="dxa"/>
            </w:tcMar>
          </w:tcPr>
          <w:p>
            <w:pPr>
              <w:jc w:val="left"/>
            </w:pPr>
            <w:r>
              <w:rPr>
                <w:rFonts w:ascii="Calibri" w:hAnsi="Calibri"/>
                <w:color w:val="212529"/>
                <w:sz w:val="20"/>
              </w:rPr>
              <w:t>Polite formal expression of gratitude.</w:t>
            </w:r>
          </w:p>
        </w:tc>
      </w:tr>
      <w:tr>
        <w:tc>
          <w:tcPr>
            <w:tcW w:type="dxa" w:w="2016"/>
            <w:shd w:fill="FFFFFF"/>
            <w:tcMar>
              <w:top w:w="100" w:type="dxa"/>
              <w:bottom w:w="100" w:type="dxa"/>
              <w:left w:w="140" w:type="dxa"/>
              <w:right w:w="140" w:type="dxa"/>
            </w:tcMar>
          </w:tcPr>
          <w:p>
            <w:pPr>
              <w:jc w:val="left"/>
            </w:pPr>
            <w:r>
              <w:rPr>
                <w:rFonts w:ascii="Calibri" w:hAnsi="Calibri"/>
                <w:color w:val="212529"/>
                <w:sz w:val="20"/>
              </w:rPr>
              <w:t>Where is the temple?</w:t>
            </w:r>
          </w:p>
        </w:tc>
        <w:tc>
          <w:tcPr>
            <w:tcW w:type="dxa" w:w="2016"/>
            <w:shd w:fill="FFFFFF"/>
            <w:tcMar>
              <w:top w:w="100" w:type="dxa"/>
              <w:bottom w:w="100" w:type="dxa"/>
              <w:left w:w="140" w:type="dxa"/>
              <w:right w:w="140" w:type="dxa"/>
            </w:tcMar>
          </w:tcPr>
          <w:p>
            <w:pPr>
              <w:jc w:val="left"/>
            </w:pPr>
            <w:r>
              <w:rPr>
                <w:rFonts w:ascii="Calibri" w:hAnsi="Calibri"/>
                <w:color w:val="212529"/>
                <w:sz w:val="20"/>
              </w:rPr>
              <w:t>ମନ୍ଦିର କେଉଁଠି?</w:t>
            </w:r>
          </w:p>
        </w:tc>
        <w:tc>
          <w:tcPr>
            <w:tcW w:type="dxa" w:w="2160"/>
            <w:shd w:fill="FFFFFF"/>
            <w:tcMar>
              <w:top w:w="100" w:type="dxa"/>
              <w:bottom w:w="100" w:type="dxa"/>
              <w:left w:w="140" w:type="dxa"/>
              <w:right w:w="140" w:type="dxa"/>
            </w:tcMar>
          </w:tcPr>
          <w:p>
            <w:pPr>
              <w:jc w:val="left"/>
            </w:pPr>
            <w:r>
              <w:rPr>
                <w:rFonts w:ascii="Calibri" w:hAnsi="Calibri"/>
                <w:color w:val="212529"/>
                <w:sz w:val="20"/>
              </w:rPr>
              <w:t>Mandira keunthi?</w:t>
            </w:r>
          </w:p>
        </w:tc>
        <w:tc>
          <w:tcPr>
            <w:tcW w:type="dxa" w:w="3168"/>
            <w:shd w:fill="FFFFFF"/>
            <w:tcMar>
              <w:top w:w="100" w:type="dxa"/>
              <w:bottom w:w="100" w:type="dxa"/>
              <w:left w:w="140" w:type="dxa"/>
              <w:right w:w="140" w:type="dxa"/>
            </w:tcMar>
          </w:tcPr>
          <w:p>
            <w:pPr>
              <w:jc w:val="left"/>
            </w:pPr>
            <w:r>
              <w:rPr>
                <w:rFonts w:ascii="Calibri" w:hAnsi="Calibri"/>
                <w:color w:val="212529"/>
                <w:sz w:val="20"/>
              </w:rPr>
              <w:t>Asking directions to a sacred shrine.</w:t>
            </w:r>
          </w:p>
        </w:tc>
      </w:tr>
      <w:tr>
        <w:tc>
          <w:tcPr>
            <w:tcW w:type="dxa" w:w="2016"/>
            <w:shd w:fill="F9F6F0"/>
            <w:tcMar>
              <w:top w:w="100" w:type="dxa"/>
              <w:bottom w:w="100" w:type="dxa"/>
              <w:left w:w="140" w:type="dxa"/>
              <w:right w:w="140" w:type="dxa"/>
            </w:tcMar>
          </w:tcPr>
          <w:p>
            <w:pPr>
              <w:jc w:val="left"/>
            </w:pPr>
            <w:r>
              <w:rPr>
                <w:rFonts w:ascii="Calibri" w:hAnsi="Calibri"/>
                <w:color w:val="212529"/>
                <w:sz w:val="20"/>
              </w:rPr>
              <w:t>How much is this?</w:t>
            </w:r>
          </w:p>
        </w:tc>
        <w:tc>
          <w:tcPr>
            <w:tcW w:type="dxa" w:w="2016"/>
            <w:shd w:fill="F9F6F0"/>
            <w:tcMar>
              <w:top w:w="100" w:type="dxa"/>
              <w:bottom w:w="100" w:type="dxa"/>
              <w:left w:w="140" w:type="dxa"/>
              <w:right w:w="140" w:type="dxa"/>
            </w:tcMar>
          </w:tcPr>
          <w:p>
            <w:pPr>
              <w:jc w:val="left"/>
            </w:pPr>
            <w:r>
              <w:rPr>
                <w:rFonts w:ascii="Calibri" w:hAnsi="Calibri"/>
                <w:color w:val="212529"/>
                <w:sz w:val="20"/>
              </w:rPr>
              <w:t>ୟାର ଦାମ୍ କେତେ?</w:t>
            </w:r>
          </w:p>
        </w:tc>
        <w:tc>
          <w:tcPr>
            <w:tcW w:type="dxa" w:w="2160"/>
            <w:shd w:fill="F9F6F0"/>
            <w:tcMar>
              <w:top w:w="100" w:type="dxa"/>
              <w:bottom w:w="100" w:type="dxa"/>
              <w:left w:w="140" w:type="dxa"/>
              <w:right w:w="140" w:type="dxa"/>
            </w:tcMar>
          </w:tcPr>
          <w:p>
            <w:pPr>
              <w:jc w:val="left"/>
            </w:pPr>
            <w:r>
              <w:rPr>
                <w:rFonts w:ascii="Calibri" w:hAnsi="Calibri"/>
                <w:color w:val="212529"/>
                <w:sz w:val="20"/>
              </w:rPr>
              <w:t>Yara daam kete?</w:t>
            </w:r>
          </w:p>
        </w:tc>
        <w:tc>
          <w:tcPr>
            <w:tcW w:type="dxa" w:w="3168"/>
            <w:shd w:fill="F9F6F0"/>
            <w:tcMar>
              <w:top w:w="100" w:type="dxa"/>
              <w:bottom w:w="100" w:type="dxa"/>
              <w:left w:w="140" w:type="dxa"/>
              <w:right w:w="140" w:type="dxa"/>
            </w:tcMar>
          </w:tcPr>
          <w:p>
            <w:pPr>
              <w:jc w:val="left"/>
            </w:pPr>
            <w:r>
              <w:rPr>
                <w:rFonts w:ascii="Calibri" w:hAnsi="Calibri"/>
                <w:color w:val="212529"/>
                <w:sz w:val="20"/>
              </w:rPr>
              <w:t>Inquiring about prices in markets or craft villages.</w:t>
            </w:r>
          </w:p>
        </w:tc>
      </w:tr>
      <w:tr>
        <w:tc>
          <w:tcPr>
            <w:tcW w:type="dxa" w:w="2016"/>
            <w:shd w:fill="FFFFFF"/>
            <w:tcMar>
              <w:top w:w="100" w:type="dxa"/>
              <w:bottom w:w="100" w:type="dxa"/>
              <w:left w:w="140" w:type="dxa"/>
              <w:right w:w="140" w:type="dxa"/>
            </w:tcMar>
          </w:tcPr>
          <w:p>
            <w:pPr>
              <w:jc w:val="left"/>
            </w:pPr>
            <w:r>
              <w:rPr>
                <w:rFonts w:ascii="Calibri" w:hAnsi="Calibri"/>
                <w:color w:val="212529"/>
                <w:sz w:val="20"/>
              </w:rPr>
              <w:t>Give me Mahaprasad</w:t>
            </w:r>
          </w:p>
        </w:tc>
        <w:tc>
          <w:tcPr>
            <w:tcW w:type="dxa" w:w="2016"/>
            <w:shd w:fill="FFFFFF"/>
            <w:tcMar>
              <w:top w:w="100" w:type="dxa"/>
              <w:bottom w:w="100" w:type="dxa"/>
              <w:left w:w="140" w:type="dxa"/>
              <w:right w:w="140" w:type="dxa"/>
            </w:tcMar>
          </w:tcPr>
          <w:p>
            <w:pPr>
              <w:jc w:val="left"/>
            </w:pPr>
            <w:r>
              <w:rPr>
                <w:rFonts w:ascii="Calibri" w:hAnsi="Calibri"/>
                <w:color w:val="212529"/>
                <w:sz w:val="20"/>
              </w:rPr>
              <w:t>ମୋତେ ମହାପ୍ରସାଦ ଦିଅନ୍ତୁ</w:t>
            </w:r>
          </w:p>
        </w:tc>
        <w:tc>
          <w:tcPr>
            <w:tcW w:type="dxa" w:w="2160"/>
            <w:shd w:fill="FFFFFF"/>
            <w:tcMar>
              <w:top w:w="100" w:type="dxa"/>
              <w:bottom w:w="100" w:type="dxa"/>
              <w:left w:w="140" w:type="dxa"/>
              <w:right w:w="140" w:type="dxa"/>
            </w:tcMar>
          </w:tcPr>
          <w:p>
            <w:pPr>
              <w:jc w:val="left"/>
            </w:pPr>
            <w:r>
              <w:rPr>
                <w:rFonts w:ascii="Calibri" w:hAnsi="Calibri"/>
                <w:color w:val="212529"/>
                <w:sz w:val="20"/>
              </w:rPr>
              <w:t>Mote Mahaprasad diyantu</w:t>
            </w:r>
          </w:p>
        </w:tc>
        <w:tc>
          <w:tcPr>
            <w:tcW w:type="dxa" w:w="3168"/>
            <w:shd w:fill="FFFFFF"/>
            <w:tcMar>
              <w:top w:w="100" w:type="dxa"/>
              <w:bottom w:w="100" w:type="dxa"/>
              <w:left w:w="140" w:type="dxa"/>
              <w:right w:w="140" w:type="dxa"/>
            </w:tcMar>
          </w:tcPr>
          <w:p>
            <w:pPr>
              <w:jc w:val="left"/>
            </w:pPr>
            <w:r>
              <w:rPr>
                <w:rFonts w:ascii="Calibri" w:hAnsi="Calibri"/>
                <w:color w:val="212529"/>
                <w:sz w:val="20"/>
              </w:rPr>
              <w:t>Requesting sacred food at Anand Bazaar.</w:t>
            </w:r>
          </w:p>
        </w:tc>
      </w:tr>
      <w:tr>
        <w:tc>
          <w:tcPr>
            <w:tcW w:type="dxa" w:w="2016"/>
            <w:shd w:fill="F9F6F0"/>
            <w:tcMar>
              <w:top w:w="100" w:type="dxa"/>
              <w:bottom w:w="100" w:type="dxa"/>
              <w:left w:w="140" w:type="dxa"/>
              <w:right w:w="140" w:type="dxa"/>
            </w:tcMar>
          </w:tcPr>
          <w:p>
            <w:pPr>
              <w:jc w:val="left"/>
            </w:pPr>
            <w:r>
              <w:rPr>
                <w:rFonts w:ascii="Calibri" w:hAnsi="Calibri"/>
                <w:color w:val="212529"/>
                <w:sz w:val="20"/>
              </w:rPr>
              <w:t>Water / Drinking water</w:t>
            </w:r>
          </w:p>
        </w:tc>
        <w:tc>
          <w:tcPr>
            <w:tcW w:type="dxa" w:w="2016"/>
            <w:shd w:fill="F9F6F0"/>
            <w:tcMar>
              <w:top w:w="100" w:type="dxa"/>
              <w:bottom w:w="100" w:type="dxa"/>
              <w:left w:w="140" w:type="dxa"/>
              <w:right w:w="140" w:type="dxa"/>
            </w:tcMar>
          </w:tcPr>
          <w:p>
            <w:pPr>
              <w:jc w:val="left"/>
            </w:pPr>
            <w:r>
              <w:rPr>
                <w:rFonts w:ascii="Calibri" w:hAnsi="Calibri"/>
                <w:color w:val="212529"/>
                <w:sz w:val="20"/>
              </w:rPr>
              <w:t>ପାଣି / ପିଇବା ପାଣି</w:t>
            </w:r>
          </w:p>
        </w:tc>
        <w:tc>
          <w:tcPr>
            <w:tcW w:type="dxa" w:w="2160"/>
            <w:shd w:fill="F9F6F0"/>
            <w:tcMar>
              <w:top w:w="100" w:type="dxa"/>
              <w:bottom w:w="100" w:type="dxa"/>
              <w:left w:w="140" w:type="dxa"/>
              <w:right w:w="140" w:type="dxa"/>
            </w:tcMar>
          </w:tcPr>
          <w:p>
            <w:pPr>
              <w:jc w:val="left"/>
            </w:pPr>
            <w:r>
              <w:rPr>
                <w:rFonts w:ascii="Calibri" w:hAnsi="Calibri"/>
                <w:color w:val="212529"/>
                <w:sz w:val="20"/>
              </w:rPr>
              <w:t>Pani / Piiba pani</w:t>
            </w:r>
          </w:p>
        </w:tc>
        <w:tc>
          <w:tcPr>
            <w:tcW w:type="dxa" w:w="3168"/>
            <w:shd w:fill="F9F6F0"/>
            <w:tcMar>
              <w:top w:w="100" w:type="dxa"/>
              <w:bottom w:w="100" w:type="dxa"/>
              <w:left w:w="140" w:type="dxa"/>
              <w:right w:w="140" w:type="dxa"/>
            </w:tcMar>
          </w:tcPr>
          <w:p>
            <w:pPr>
              <w:jc w:val="left"/>
            </w:pPr>
            <w:r>
              <w:rPr>
                <w:rFonts w:ascii="Calibri" w:hAnsi="Calibri"/>
                <w:color w:val="212529"/>
                <w:sz w:val="20"/>
              </w:rPr>
              <w:t>Essential utility inquiry.</w:t>
            </w:r>
          </w:p>
        </w:tc>
      </w:tr>
      <w:tr>
        <w:tc>
          <w:tcPr>
            <w:tcW w:type="dxa" w:w="2016"/>
            <w:shd w:fill="FFFFFF"/>
            <w:tcMar>
              <w:top w:w="100" w:type="dxa"/>
              <w:bottom w:w="100" w:type="dxa"/>
              <w:left w:w="140" w:type="dxa"/>
              <w:right w:w="140" w:type="dxa"/>
            </w:tcMar>
          </w:tcPr>
          <w:p>
            <w:pPr>
              <w:jc w:val="left"/>
            </w:pPr>
            <w:r>
              <w:rPr>
                <w:rFonts w:ascii="Calibri" w:hAnsi="Calibri"/>
                <w:color w:val="212529"/>
                <w:sz w:val="20"/>
              </w:rPr>
              <w:t>Very beautiful</w:t>
            </w:r>
          </w:p>
        </w:tc>
        <w:tc>
          <w:tcPr>
            <w:tcW w:type="dxa" w:w="2016"/>
            <w:shd w:fill="FFFFFF"/>
            <w:tcMar>
              <w:top w:w="100" w:type="dxa"/>
              <w:bottom w:w="100" w:type="dxa"/>
              <w:left w:w="140" w:type="dxa"/>
              <w:right w:w="140" w:type="dxa"/>
            </w:tcMar>
          </w:tcPr>
          <w:p>
            <w:pPr>
              <w:jc w:val="left"/>
            </w:pPr>
            <w:r>
              <w:rPr>
                <w:rFonts w:ascii="Calibri" w:hAnsi="Calibri"/>
                <w:color w:val="212529"/>
                <w:sz w:val="20"/>
              </w:rPr>
              <w:t>ବହୁତ ସୁନ୍ଦର</w:t>
            </w:r>
          </w:p>
        </w:tc>
        <w:tc>
          <w:tcPr>
            <w:tcW w:type="dxa" w:w="2160"/>
            <w:shd w:fill="FFFFFF"/>
            <w:tcMar>
              <w:top w:w="100" w:type="dxa"/>
              <w:bottom w:w="100" w:type="dxa"/>
              <w:left w:w="140" w:type="dxa"/>
              <w:right w:w="140" w:type="dxa"/>
            </w:tcMar>
          </w:tcPr>
          <w:p>
            <w:pPr>
              <w:jc w:val="left"/>
            </w:pPr>
            <w:r>
              <w:rPr>
                <w:rFonts w:ascii="Calibri" w:hAnsi="Calibri"/>
                <w:color w:val="212529"/>
                <w:sz w:val="20"/>
              </w:rPr>
              <w:t>Bahut sundar</w:t>
            </w:r>
          </w:p>
        </w:tc>
        <w:tc>
          <w:tcPr>
            <w:tcW w:type="dxa" w:w="3168"/>
            <w:shd w:fill="FFFFFF"/>
            <w:tcMar>
              <w:top w:w="100" w:type="dxa"/>
              <w:bottom w:w="100" w:type="dxa"/>
              <w:left w:w="140" w:type="dxa"/>
              <w:right w:w="140" w:type="dxa"/>
            </w:tcMar>
          </w:tcPr>
          <w:p>
            <w:pPr>
              <w:jc w:val="left"/>
            </w:pPr>
            <w:r>
              <w:rPr>
                <w:rFonts w:ascii="Calibri" w:hAnsi="Calibri"/>
                <w:color w:val="212529"/>
                <w:sz w:val="20"/>
              </w:rPr>
              <w:t>Appreciating Pattachitra painting or temple art.</w:t>
            </w:r>
          </w:p>
        </w:tc>
      </w:tr>
      <w:tr>
        <w:tc>
          <w:tcPr>
            <w:tcW w:type="dxa" w:w="2016"/>
            <w:shd w:fill="F9F6F0"/>
            <w:tcMar>
              <w:top w:w="100" w:type="dxa"/>
              <w:bottom w:w="100" w:type="dxa"/>
              <w:left w:w="140" w:type="dxa"/>
              <w:right w:w="140" w:type="dxa"/>
            </w:tcMar>
          </w:tcPr>
          <w:p>
            <w:pPr>
              <w:jc w:val="left"/>
            </w:pPr>
            <w:r>
              <w:rPr>
                <w:rFonts w:ascii="Calibri" w:hAnsi="Calibri"/>
                <w:color w:val="212529"/>
                <w:sz w:val="20"/>
              </w:rPr>
              <w:t>Goodbye / See you</w:t>
            </w:r>
          </w:p>
        </w:tc>
        <w:tc>
          <w:tcPr>
            <w:tcW w:type="dxa" w:w="2016"/>
            <w:shd w:fill="F9F6F0"/>
            <w:tcMar>
              <w:top w:w="100" w:type="dxa"/>
              <w:bottom w:w="100" w:type="dxa"/>
              <w:left w:w="140" w:type="dxa"/>
              <w:right w:w="140" w:type="dxa"/>
            </w:tcMar>
          </w:tcPr>
          <w:p>
            <w:pPr>
              <w:jc w:val="left"/>
            </w:pPr>
            <w:r>
              <w:rPr>
                <w:rFonts w:ascii="Calibri" w:hAnsi="Calibri"/>
                <w:color w:val="212529"/>
                <w:sz w:val="20"/>
              </w:rPr>
              <w:t>ଆସୁଛି / ପରେ ଦେଖାହେବା</w:t>
            </w:r>
          </w:p>
        </w:tc>
        <w:tc>
          <w:tcPr>
            <w:tcW w:type="dxa" w:w="2160"/>
            <w:shd w:fill="F9F6F0"/>
            <w:tcMar>
              <w:top w:w="100" w:type="dxa"/>
              <w:bottom w:w="100" w:type="dxa"/>
              <w:left w:w="140" w:type="dxa"/>
              <w:right w:w="140" w:type="dxa"/>
            </w:tcMar>
          </w:tcPr>
          <w:p>
            <w:pPr>
              <w:jc w:val="left"/>
            </w:pPr>
            <w:r>
              <w:rPr>
                <w:rFonts w:ascii="Calibri" w:hAnsi="Calibri"/>
                <w:color w:val="212529"/>
                <w:sz w:val="20"/>
              </w:rPr>
              <w:t>Aasuchi / Pare dekha heba</w:t>
            </w:r>
          </w:p>
        </w:tc>
        <w:tc>
          <w:tcPr>
            <w:tcW w:type="dxa" w:w="3168"/>
            <w:shd w:fill="F9F6F0"/>
            <w:tcMar>
              <w:top w:w="100" w:type="dxa"/>
              <w:bottom w:w="100" w:type="dxa"/>
              <w:left w:w="140" w:type="dxa"/>
              <w:right w:w="140" w:type="dxa"/>
            </w:tcMar>
          </w:tcPr>
          <w:p>
            <w:pPr>
              <w:jc w:val="left"/>
            </w:pPr>
            <w:r>
              <w:rPr>
                <w:rFonts w:ascii="Calibri" w:hAnsi="Calibri"/>
                <w:color w:val="212529"/>
                <w:sz w:val="20"/>
              </w:rPr>
              <w:t>Polite farewell phrase ('I will return').</w:t>
            </w:r>
          </w:p>
        </w:tc>
      </w:tr>
    </w:tbl>
    <w:p>
      <w:pPr>
        <w:spacing w:after="120"/>
      </w:pP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PUR-S003</w:t>
            </w:r>
          </w:p>
        </w:tc>
        <w:tc>
          <w:tcPr>
            <w:tcW w:type="dxa" w:w="2016"/>
            <w:shd w:fill="FFFFFF"/>
            <w:tcMar>
              <w:top w:w="100" w:type="dxa"/>
              <w:bottom w:w="100" w:type="dxa"/>
              <w:left w:w="140" w:type="dxa"/>
              <w:right w:w="140" w:type="dxa"/>
            </w:tcMar>
          </w:tcPr>
          <w:p>
            <w:pPr>
              <w:jc w:val="left"/>
            </w:pPr>
            <w:r>
              <w:rPr>
                <w:rFonts w:ascii="Calibri" w:hAnsi="Calibri"/>
                <w:color w:val="212529"/>
                <w:sz w:val="20"/>
              </w:rPr>
              <w:t>Government of Odisha</w:t>
            </w:r>
          </w:p>
        </w:tc>
        <w:tc>
          <w:tcPr>
            <w:tcW w:type="dxa" w:w="3024"/>
            <w:shd w:fill="FFFFFF"/>
            <w:tcMar>
              <w:top w:w="100" w:type="dxa"/>
              <w:bottom w:w="100" w:type="dxa"/>
              <w:left w:w="140" w:type="dxa"/>
              <w:right w:w="140" w:type="dxa"/>
            </w:tcMar>
          </w:tcPr>
          <w:p>
            <w:pPr>
              <w:jc w:val="left"/>
            </w:pPr>
            <w:r>
              <w:rPr>
                <w:rFonts w:ascii="Calibri" w:hAnsi="Calibri"/>
                <w:color w:val="212529"/>
                <w:sz w:val="20"/>
              </w:rPr>
              <w:t>Odisha Cultural Heritage Gazetteer: Puri District Volume &amp; Pilgrimage Circuit</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Gazetteer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https://odishatourism.gov.in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PUR-S012</w:t>
            </w:r>
          </w:p>
        </w:tc>
        <w:tc>
          <w:tcPr>
            <w:tcW w:type="dxa" w:w="2016"/>
            <w:shd w:fill="F9F6F0"/>
            <w:tcMar>
              <w:top w:w="100" w:type="dxa"/>
              <w:bottom w:w="100" w:type="dxa"/>
              <w:left w:w="140" w:type="dxa"/>
              <w:right w:w="140" w:type="dxa"/>
            </w:tcMar>
          </w:tcPr>
          <w:p>
            <w:pPr>
              <w:jc w:val="left"/>
            </w:pPr>
            <w:r>
              <w:rPr>
                <w:rFonts w:ascii="Calibri" w:hAnsi="Calibri"/>
                <w:color w:val="212529"/>
                <w:sz w:val="20"/>
              </w:rPr>
              <w:t>Ministry of Culture, Govt. of India</w:t>
            </w:r>
          </w:p>
        </w:tc>
        <w:tc>
          <w:tcPr>
            <w:tcW w:type="dxa" w:w="3024"/>
            <w:shd w:fill="F9F6F0"/>
            <w:tcMar>
              <w:top w:w="100" w:type="dxa"/>
              <w:bottom w:w="100" w:type="dxa"/>
              <w:left w:w="140" w:type="dxa"/>
              <w:right w:w="140" w:type="dxa"/>
            </w:tcMar>
          </w:tcPr>
          <w:p>
            <w:pPr>
              <w:jc w:val="left"/>
            </w:pPr>
            <w:r>
              <w:rPr>
                <w:rFonts w:ascii="Calibri" w:hAnsi="Calibri"/>
                <w:color w:val="212529"/>
                <w:sz w:val="20"/>
              </w:rPr>
              <w:t>Declaration of Odia as the 6th Classical Language of India: Linguistic Antiquity Dossier</w:t>
            </w:r>
          </w:p>
        </w:tc>
        <w:tc>
          <w:tcPr>
            <w:tcW w:type="dxa" w:w="1584"/>
            <w:shd w:fill="F9F6F0"/>
            <w:tcMar>
              <w:top w:w="100" w:type="dxa"/>
              <w:bottom w:w="100" w:type="dxa"/>
              <w:left w:w="140" w:type="dxa"/>
              <w:right w:w="140" w:type="dxa"/>
            </w:tcMar>
          </w:tcPr>
          <w:p>
            <w:pPr>
              <w:jc w:val="left"/>
            </w:pPr>
            <w:r>
              <w:rPr>
                <w:rFonts w:ascii="Calibri" w:hAnsi="Calibri"/>
                <w:color w:val="212529"/>
                <w:sz w:val="20"/>
              </w:rPr>
              <w:t>Government Gazette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https://indiaculture.gov.in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PUR-S018</w:t>
            </w:r>
          </w:p>
        </w:tc>
        <w:tc>
          <w:tcPr>
            <w:tcW w:type="dxa" w:w="2016"/>
            <w:shd w:fill="FFFFFF"/>
            <w:tcMar>
              <w:top w:w="100" w:type="dxa"/>
              <w:bottom w:w="100" w:type="dxa"/>
              <w:left w:w="140" w:type="dxa"/>
              <w:right w:w="140" w:type="dxa"/>
            </w:tcMar>
          </w:tcPr>
          <w:p>
            <w:pPr>
              <w:jc w:val="left"/>
            </w:pPr>
            <w:r>
              <w:rPr>
                <w:rFonts w:ascii="Calibri" w:hAnsi="Calibri"/>
                <w:color w:val="212529"/>
                <w:sz w:val="20"/>
              </w:rPr>
              <w:t>Gaudiya Mission / Bhaktivedanta Archives</w:t>
            </w:r>
          </w:p>
        </w:tc>
        <w:tc>
          <w:tcPr>
            <w:tcW w:type="dxa" w:w="3024"/>
            <w:shd w:fill="FFFFFF"/>
            <w:tcMar>
              <w:top w:w="100" w:type="dxa"/>
              <w:bottom w:w="100" w:type="dxa"/>
              <w:left w:w="140" w:type="dxa"/>
              <w:right w:w="140" w:type="dxa"/>
            </w:tcMar>
          </w:tcPr>
          <w:p>
            <w:pPr>
              <w:jc w:val="left"/>
            </w:pPr>
            <w:r>
              <w:rPr>
                <w:rFonts w:ascii="Calibri" w:hAnsi="Calibri"/>
                <w:color w:val="212529"/>
                <w:sz w:val="20"/>
              </w:rPr>
              <w:t>Sri Chaitanya Charitamrita (Antya-lila): Chaitanya in Nilachala-Puri</w:t>
            </w:r>
          </w:p>
        </w:tc>
        <w:tc>
          <w:tcPr>
            <w:tcW w:type="dxa" w:w="1584"/>
            <w:shd w:fill="FFFFFF"/>
            <w:tcMar>
              <w:top w:w="100" w:type="dxa"/>
              <w:bottom w:w="100" w:type="dxa"/>
              <w:left w:w="140" w:type="dxa"/>
              <w:right w:w="140" w:type="dxa"/>
            </w:tcMar>
          </w:tcPr>
          <w:p>
            <w:pPr>
              <w:jc w:val="left"/>
            </w:pPr>
            <w:r>
              <w:rPr>
                <w:rFonts w:ascii="Calibri" w:hAnsi="Calibri"/>
                <w:color w:val="212529"/>
                <w:sz w:val="20"/>
              </w:rPr>
              <w:t>Historical-Devotional Text (Tier 2)</w:t>
            </w:r>
          </w:p>
        </w:tc>
        <w:tc>
          <w:tcPr>
            <w:tcW w:type="dxa" w:w="1440"/>
            <w:shd w:fill="FFFFFF"/>
            <w:tcMar>
              <w:top w:w="100" w:type="dxa"/>
              <w:bottom w:w="100" w:type="dxa"/>
              <w:left w:w="140" w:type="dxa"/>
              <w:right w:w="140" w:type="dxa"/>
            </w:tcMar>
          </w:tcPr>
          <w:p>
            <w:pPr>
              <w:jc w:val="left"/>
            </w:pPr>
            <w:r>
              <w:rPr>
                <w:rFonts w:ascii="Calibri" w:hAnsi="Calibri"/>
                <w:color w:val="212529"/>
                <w:sz w:val="20"/>
              </w:rPr>
              <w:t>https://gaudiyamission.org</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PUR-S019</w:t>
            </w:r>
          </w:p>
        </w:tc>
        <w:tc>
          <w:tcPr>
            <w:tcW w:type="dxa" w:w="2016"/>
            <w:shd w:fill="F9F6F0"/>
            <w:tcMar>
              <w:top w:w="100" w:type="dxa"/>
              <w:bottom w:w="100" w:type="dxa"/>
              <w:left w:w="140" w:type="dxa"/>
              <w:right w:w="140" w:type="dxa"/>
            </w:tcMar>
          </w:tcPr>
          <w:p>
            <w:pPr>
              <w:jc w:val="left"/>
            </w:pPr>
            <w:r>
              <w:rPr>
                <w:rFonts w:ascii="Calibri" w:hAnsi="Calibri"/>
                <w:color w:val="212529"/>
                <w:sz w:val="20"/>
              </w:rPr>
              <w:t>Madala Panji Archive</w:t>
            </w:r>
          </w:p>
        </w:tc>
        <w:tc>
          <w:tcPr>
            <w:tcW w:type="dxa" w:w="3024"/>
            <w:shd w:fill="F9F6F0"/>
            <w:tcMar>
              <w:top w:w="100" w:type="dxa"/>
              <w:bottom w:w="100" w:type="dxa"/>
              <w:left w:w="140" w:type="dxa"/>
              <w:right w:w="140" w:type="dxa"/>
            </w:tcMar>
          </w:tcPr>
          <w:p>
            <w:pPr>
              <w:jc w:val="left"/>
            </w:pPr>
            <w:r>
              <w:rPr>
                <w:rFonts w:ascii="Calibri" w:hAnsi="Calibri"/>
                <w:color w:val="212529"/>
                <w:sz w:val="20"/>
              </w:rPr>
              <w:t>Madala Panji: The Temple Chronicle of Shree Jagannath Temple of Puri</w:t>
            </w:r>
          </w:p>
        </w:tc>
        <w:tc>
          <w:tcPr>
            <w:tcW w:type="dxa" w:w="1584"/>
            <w:shd w:fill="F9F6F0"/>
            <w:tcMar>
              <w:top w:w="100" w:type="dxa"/>
              <w:bottom w:w="100" w:type="dxa"/>
              <w:left w:w="140" w:type="dxa"/>
              <w:right w:w="140" w:type="dxa"/>
            </w:tcMar>
          </w:tcPr>
          <w:p>
            <w:pPr>
              <w:jc w:val="left"/>
            </w:pPr>
            <w:r>
              <w:rPr>
                <w:rFonts w:ascii="Calibri" w:hAnsi="Calibri"/>
                <w:color w:val="212529"/>
                <w:sz w:val="20"/>
              </w:rPr>
              <w:t>Traditional Chronicle (Tier 2)</w:t>
            </w:r>
          </w:p>
        </w:tc>
        <w:tc>
          <w:tcPr>
            <w:tcW w:type="dxa" w:w="1440"/>
            <w:shd w:fill="F9F6F0"/>
            <w:tcMar>
              <w:top w:w="100" w:type="dxa"/>
              <w:bottom w:w="100" w:type="dxa"/>
              <w:left w:w="140" w:type="dxa"/>
              <w:right w:w="140" w:type="dxa"/>
            </w:tcMar>
          </w:tcPr>
          <w:p>
            <w:pPr>
              <w:jc w:val="left"/>
            </w:pPr>
            <w:r>
              <w:rPr>
                <w:rFonts w:ascii="Calibri" w:hAnsi="Calibri"/>
                <w:color w:val="212529"/>
                <w:sz w:val="20"/>
              </w:rPr>
              <w:t>https://orissaculture.gov.in</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LITERATURE &amp; LANGUAGES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