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21 • SOCIAL STRUCTURE &amp; COMMUNITIES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Communities &amp; Social Culture of Puri: Sevayats, Artisans, &amp; Monastics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The Sevayat Community Matrix (Chhatisa Nijoga)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Puri's social organization is uniquely structured around the functioning of the Shree Jagannath Temple. The hereditary servitors (sevayats) belong to a complex spectrum of castes and lineages that cooperate in ritual interdependence: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Community / Guild</w:t>
            </w:r>
          </w:p>
        </w:tc>
        <w:tc>
          <w:tcPr>
            <w:tcW w:type="dxa" w:w="288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Hereditary Lineage / Caste Group</w:t>
            </w:r>
          </w:p>
        </w:tc>
        <w:tc>
          <w:tcPr>
            <w:tcW w:type="dxa" w:w="432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Ritual &amp; Social Responsibilities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Daitapati Nijoga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Sabara tribal ancestry; non-Brahmin ritualists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Sole custodians during Anavasara, Rath Yatra Pahandi, and Nabakalebara; perform bodily rituals.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Palia Pushpalaka (Singhari)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Vedic Brahmin servitors</w:t>
            </w:r>
          </w:p>
        </w:tc>
        <w:tc>
          <w:tcPr>
            <w:tcW w:type="dxa" w:w="432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Adorning the deities with garments, floral garlands (Tahias), and conducting inner sanctum arati.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Suara &amp; Mahasuar Nijoga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Hereditary culinary masters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Exclusive custody of Roshaghara; cooking 56 bhog across 752 hearths daily.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Chitrakara Nijoga</w:t>
            </w:r>
          </w:p>
        </w:tc>
        <w:tc>
          <w:tcPr>
            <w:tcW w:type="dxa" w:w="288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painter caste (Mahapatra / Moharana)</w:t>
            </w:r>
          </w:p>
        </w:tc>
        <w:tc>
          <w:tcPr>
            <w:tcW w:type="dxa" w:w="432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Painting Anasara Pattachitra, Rath Yatra chariot murals, and temple wall art.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Panda / Tirthaguru Community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Pilgrim-guide Brahmin lineages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Welcoming, hosting, and guiding regional pilgrims across India; maintaining pilgrim family ledgers.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2. Artisanal and Maritime Communities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Complementing temple servitors are vital coastal and craft communities: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Kaibarta &amp; Nolia Fisher Communities: Inhabiting the coastal beach settlements (Pentakota), operating traditional wooden catamarans and modern mechanized fishing craft in the Bay of Bengal.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• </w:t>
      </w:r>
      <w:r>
        <w:rPr>
          <w:rFonts w:ascii="Calibri" w:hAnsi="Calibri"/>
          <w:color w:val="212529"/>
          <w:sz w:val="22"/>
        </w:rPr>
        <w:t>Pipili Muslim Artisans: The Darji (tailor) community of Pipili has for centuries hand-stitched the massive Applique cloth canopies (Mandani) covering the three Rath Yatra chariots, embodying communal harmony.</w:t>
      </w: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PUR-S010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Prajnatirtha / Utkal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Daru Brahma: An Anthropological Study of the Tribal Origins of Jagannath Cult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SOCIAL STRUCTURE &amp; COMMUNITIES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