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36 • MODERN EVOLUTION &amp; SOCIOLOGY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Modern Cultural Evolution: Then vs. Now &amp; Changing Lifestyles in Puri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Contemporary Cultural Transformation (Then vs. Now)</w:t>
      </w:r>
    </w:p>
    <w:p>
      <w:pPr>
        <w:spacing w:after="120" w:line="276" w:lineRule="auto"/>
      </w:pPr>
      <w:r>
        <w:rPr>
          <w:rFonts w:ascii="Calibri" w:hAnsi="Calibri"/>
          <w:i w:val="0"/>
          <w:color w:val="212529"/>
          <w:sz w:val="22"/>
        </w:rPr>
        <w:t>Puri has witnessed profound socio-economic and technological transformations over the past century while fiercely guarding its ritual core: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Cultural Dimension</w:t>
            </w:r>
          </w:p>
        </w:tc>
        <w:tc>
          <w:tcPr>
            <w:tcW w:type="dxa" w:w="360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Historical / Traditional Reality (Then)</w:t>
            </w:r>
          </w:p>
        </w:tc>
        <w:tc>
          <w:tcPr>
            <w:tcW w:type="dxa" w:w="374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Contemporary Modern State (Now)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Pilgrimage Transit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Months-long arduous journey on foot, bullock carts, or coastal boats along Jagannath Sadak.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High-speed Vande Bharat trains, 4-lane expressway NH-316, international flights via Bhubaneswar.</w:t>
            </w:r>
          </w:p>
        </w:tc>
      </w:tr>
      <w:tr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Craft Production</w:t>
            </w:r>
          </w:p>
        </w:tc>
        <w:tc>
          <w:tcPr>
            <w:tcW w:type="dxa" w:w="360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Strictly hand-ground mineral pigments and natural cloth canvases sold exclusively to pilgrims.</w:t>
            </w:r>
          </w:p>
        </w:tc>
        <w:tc>
          <w:tcPr>
            <w:tcW w:type="dxa" w:w="374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Global e-commerce exports, GI tag protection, national design collaborations, digital artisan stores.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Beach Culture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Sacred Mahodadhi ablution and Swargadwar cremation rites; isolated fishing village.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Blue Flag international eco-tourism certification, promenade parks, surfing festivals, sand art expos.</w:t>
            </w:r>
          </w:p>
        </w:tc>
      </w:tr>
      <w:tr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Temple Crowd Management</w:t>
            </w:r>
          </w:p>
        </w:tc>
        <w:tc>
          <w:tcPr>
            <w:tcW w:type="dxa" w:w="360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Informal pilgrim gatherings managed organically by Panda guides.</w:t>
            </w:r>
          </w:p>
        </w:tc>
        <w:tc>
          <w:tcPr>
            <w:tcW w:type="dxa" w:w="374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AI crowd-density tracking, multi-tier integrated command centers (ICCC), biometric queue systems during Rath Yatra.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Culinary Delivery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Mahaprasad consumed exclusively on-site on banana leaves in Anand Bazaar.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Eco-friendly clay pot courier deliveries across Odisha; standardized hygienic packaging.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Administration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Statistical Handbook: Puri Demography, Geography &amp; Coastal Ecology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Handbook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https://puri.nic.in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MODERN EVOLUTION &amp; SOCIOLOGY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