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07. Havelis and Fresco Architecture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Architectural Typology of the Shekhawati Haveli</w:t>
      </w:r>
    </w:p>
    <w:p>
      <w:pPr>
        <w:spacing w:after="120" w:line="276" w:lineRule="auto"/>
      </w:pPr>
      <w:r>
        <w:rPr>
          <w:i w:val="0"/>
        </w:rPr>
        <w:t>The term 'Haveli' (derived from Persian 'Havl' meaning an enclosed space) in Shekhawati refers to a grand multi-courtyard private residence. Constructed primarily between 1840 and 1930 by wealthy Marwari merchants, these structures represent an architectural mastery of desert climate engineering, social privacy, and lavish artistic exhibition [Source: SHK-S001].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2. Courtyard Planning &amp; Spatial Hierarchy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Chabutara (Raised Platform): </w:t>
      </w:r>
      <w:r>
        <w:t>Outer street-facing raised masonry platforms where merchants conducted daily business, greeted visitors, and rested.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Pol (Grand Entrance Gate): </w:t>
      </w:r>
      <w:r>
        <w:t>The main entrance gateway, often featuring massive wooden double-doors carved from teak or shisham, fitted with brass studs and security latches.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Mardana Chowk (Outer Courtyard): </w:t>
      </w:r>
      <w:r>
        <w:t>The outer courtyard reserved for men, male guests, business clients, and administrative clerks (Munims). Surrounded by open colonnaded verandas (Tibaris).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Zenana Chowk (Inner Courtyard): </w:t>
      </w:r>
      <w:r>
        <w:t>The private inner courtyard accessible only to women and family members. Center of domestic life, food preparation, and religious rituals.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Jharokha &amp; Jali Screens: </w:t>
      </w:r>
      <w:r>
        <w:t>Overhanging stone balconies with latticed screens (Jalis) on upper floors, allowing women to view courtyard activities without being seen from below.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3. Climate Adaptation &amp; Architectural Elements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Element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Structural Design</w:t>
            </w:r>
          </w:p>
        </w:tc>
        <w:tc>
          <w:tcPr>
            <w:tcW w:type="dxa" w:w="432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Climatic &amp; Social Function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Double Courtyard Layout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Perpendicular open shafts within thick masonry envelopes.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Creates natural stack ventilation, drawing cool air into ground rooms.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Thick Sandstone Walls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50 to 90 cm thick stone &amp; lime plaster walling.</w:t>
            </w:r>
          </w:p>
        </w:tc>
        <w:tc>
          <w:tcPr>
            <w:tcW w:type="dxa" w:w="4320"/>
            <w:shd w:fill="F1F5F9"/>
          </w:tcPr>
          <w:p>
            <w:pPr>
              <w:spacing w:after="40"/>
            </w:pPr>
            <w:r>
              <w:rPr>
                <w:sz w:val="18"/>
              </w:rPr>
              <w:t>High thermal mass delays heat transfer into living quarters by 10–12 hours.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 Parapets &amp; Chhatris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Rooftop pavilions and high boundary walls.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Provides shade to roof terraces; allows cool night sleeping.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Small Outer Apertures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Minimal outer windows on lower levels.</w:t>
            </w:r>
          </w:p>
        </w:tc>
        <w:tc>
          <w:tcPr>
            <w:tcW w:type="dxa" w:w="4320"/>
            <w:shd w:fill="F1F5F9"/>
          </w:tcPr>
          <w:p>
            <w:pPr>
              <w:spacing w:after="40"/>
            </w:pPr>
            <w:r>
              <w:rPr>
                <w:sz w:val="18"/>
              </w:rPr>
              <w:t>Prevents entry of hot desert winds (Loo) and airborne sand particles.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