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A365D"/>
          <w:sz w:val="18"/>
        </w:rPr>
        <w:t>SHEKHAWATI CULTURAL HERITAGE KNOWLEDGE BASE</w:t>
      </w:r>
    </w:p>
    <w:p>
      <w:pPr>
        <w:spacing w:after="280"/>
      </w:pPr>
      <w:r>
        <w:rPr>
          <w:rFonts w:ascii="Arial" w:hAnsi="Arial"/>
          <w:b/>
          <w:color w:val="8B0000"/>
          <w:sz w:val="44"/>
        </w:rPr>
        <w:t>16. Folk Music and Musical Traditions</w:t>
      </w:r>
    </w:p>
    <w:p>
      <w:pPr>
        <w:spacing w:before="280" w:after="120"/>
      </w:pPr>
      <w:r>
        <w:rPr>
          <w:rFonts w:ascii="Arial" w:hAnsi="Arial"/>
          <w:b/>
          <w:color w:val="8B0000"/>
          <w:sz w:val="30"/>
        </w:rPr>
        <w:t>1. Musical Heritage &amp; Performance Genres</w:t>
      </w:r>
    </w:p>
    <w:p>
      <w:pPr>
        <w:spacing w:after="120" w:line="276" w:lineRule="auto"/>
      </w:pPr>
      <w:r>
        <w:rPr>
          <w:i w:val="0"/>
        </w:rPr>
        <w:t>Folk music in Shekhawati is an integral component of social life, seasonal agricultural cycles, and religious worship. The music ranges from heroic ballads sung by bardic communities to devotional bhajans and festive Chang-Dhamal songs [Source: SHK-S005].</w:t>
      </w:r>
    </w:p>
    <w:tbl>
      <w:tblPr>
        <w:tblW w:type="auto" w:w="0"/>
        <w:jc w:val="center"/>
        <w:tblLook w:firstColumn="1" w:firstRow="1" w:lastColumn="0" w:lastRow="0" w:noHBand="0" w:noVBand="1" w:val="04A0"/>
      </w:tblPr>
      <w:tblGrid>
        <w:gridCol w:w="2340"/>
        <w:gridCol w:w="2340"/>
        <w:gridCol w:w="2340"/>
        <w:gridCol w:w="2340"/>
      </w:tblGrid>
      <w:tr>
        <w:tc>
          <w:tcPr>
            <w:tcW w:type="dxa" w:w="2160"/>
            <w:shd w:fill="1E3A8A"/>
          </w:tcPr>
          <w:p>
            <w:pPr>
              <w:spacing w:after="40"/>
              <w:jc w:val="left"/>
            </w:pPr>
            <w:r>
              <w:rPr>
                <w:rFonts w:ascii="Arial" w:hAnsi="Arial"/>
                <w:b/>
                <w:color w:val="FFFFFF"/>
                <w:sz w:val="19"/>
              </w:rPr>
              <w:t>Musical Genre</w:t>
            </w:r>
          </w:p>
        </w:tc>
        <w:tc>
          <w:tcPr>
            <w:tcW w:type="dxa" w:w="2592"/>
            <w:shd w:fill="1E3A8A"/>
          </w:tcPr>
          <w:p>
            <w:pPr>
              <w:spacing w:after="40"/>
              <w:jc w:val="left"/>
            </w:pPr>
            <w:r>
              <w:rPr>
                <w:rFonts w:ascii="Arial" w:hAnsi="Arial"/>
                <w:b/>
                <w:color w:val="FFFFFF"/>
                <w:sz w:val="19"/>
              </w:rPr>
              <w:t>Occasion / Context</w:t>
            </w:r>
          </w:p>
        </w:tc>
        <w:tc>
          <w:tcPr>
            <w:tcW w:type="dxa" w:w="2880"/>
            <w:shd w:fill="1E3A8A"/>
          </w:tcPr>
          <w:p>
            <w:pPr>
              <w:spacing w:after="40"/>
              <w:jc w:val="left"/>
            </w:pPr>
            <w:r>
              <w:rPr>
                <w:rFonts w:ascii="Arial" w:hAnsi="Arial"/>
                <w:b/>
                <w:color w:val="FFFFFF"/>
                <w:sz w:val="19"/>
              </w:rPr>
              <w:t>Instruments Used</w:t>
            </w:r>
          </w:p>
        </w:tc>
        <w:tc>
          <w:tcPr>
            <w:tcW w:type="dxa" w:w="4608"/>
            <w:shd w:fill="1E3A8A"/>
          </w:tcPr>
          <w:p>
            <w:pPr>
              <w:spacing w:after="40"/>
              <w:jc w:val="left"/>
            </w:pPr>
            <w:r>
              <w:rPr>
                <w:rFonts w:ascii="Arial" w:hAnsi="Arial"/>
                <w:b/>
                <w:color w:val="FFFFFF"/>
                <w:sz w:val="19"/>
              </w:rPr>
              <w:t>Cultural Content &amp; Significance</w:t>
            </w:r>
          </w:p>
        </w:tc>
      </w:tr>
      <w:tr>
        <w:tc>
          <w:tcPr>
            <w:tcW w:type="dxa" w:w="2160"/>
            <w:shd w:fill="FFFFFF"/>
          </w:tcPr>
          <w:p>
            <w:pPr>
              <w:spacing w:after="40"/>
            </w:pPr>
            <w:r>
              <w:rPr>
                <w:sz w:val="18"/>
              </w:rPr>
              <w:t>Dhamal</w:t>
            </w:r>
          </w:p>
        </w:tc>
        <w:tc>
          <w:tcPr>
            <w:tcW w:type="dxa" w:w="2592"/>
            <w:shd w:fill="FFFFFF"/>
          </w:tcPr>
          <w:p>
            <w:pPr>
              <w:spacing w:after="40"/>
            </w:pPr>
            <w:r>
              <w:rPr>
                <w:sz w:val="18"/>
              </w:rPr>
              <w:t>Holi festival nights.</w:t>
            </w:r>
          </w:p>
        </w:tc>
        <w:tc>
          <w:tcPr>
            <w:tcW w:type="dxa" w:w="2880"/>
            <w:shd w:fill="FFFFFF"/>
          </w:tcPr>
          <w:p>
            <w:pPr>
              <w:spacing w:after="40"/>
            </w:pPr>
            <w:r>
              <w:rPr>
                <w:sz w:val="18"/>
              </w:rPr>
              <w:t>Chang drum, Manjira, Flute.</w:t>
            </w:r>
          </w:p>
        </w:tc>
        <w:tc>
          <w:tcPr>
            <w:tcW w:type="dxa" w:w="4608"/>
            <w:shd w:fill="FFFFFF"/>
          </w:tcPr>
          <w:p>
            <w:pPr>
              <w:spacing w:after="40"/>
            </w:pPr>
            <w:r>
              <w:rPr>
                <w:sz w:val="18"/>
              </w:rPr>
              <w:t>Rhythmic, romantic, and satirical folk songs sung in village squares.</w:t>
            </w:r>
          </w:p>
        </w:tc>
      </w:tr>
      <w:tr>
        <w:tc>
          <w:tcPr>
            <w:tcW w:type="dxa" w:w="2160"/>
            <w:shd w:fill="F1F5F9"/>
          </w:tcPr>
          <w:p>
            <w:pPr>
              <w:spacing w:after="40"/>
            </w:pPr>
            <w:r>
              <w:rPr>
                <w:sz w:val="18"/>
              </w:rPr>
              <w:t>Phad Gatha</w:t>
            </w:r>
          </w:p>
        </w:tc>
        <w:tc>
          <w:tcPr>
            <w:tcW w:type="dxa" w:w="2592"/>
            <w:shd w:fill="F1F5F9"/>
          </w:tcPr>
          <w:p>
            <w:pPr>
              <w:spacing w:after="40"/>
            </w:pPr>
            <w:r>
              <w:rPr>
                <w:sz w:val="18"/>
              </w:rPr>
              <w:t>Night-long devotional vigils.</w:t>
            </w:r>
          </w:p>
        </w:tc>
        <w:tc>
          <w:tcPr>
            <w:tcW w:type="dxa" w:w="2880"/>
            <w:shd w:fill="F1F5F9"/>
          </w:tcPr>
          <w:p>
            <w:pPr>
              <w:spacing w:after="40"/>
            </w:pPr>
            <w:r>
              <w:rPr>
                <w:sz w:val="18"/>
              </w:rPr>
              <w:t>Ravanahatha, Dholak.</w:t>
            </w:r>
          </w:p>
        </w:tc>
        <w:tc>
          <w:tcPr>
            <w:tcW w:type="dxa" w:w="4608"/>
            <w:shd w:fill="F1F5F9"/>
          </w:tcPr>
          <w:p>
            <w:pPr>
              <w:spacing w:after="40"/>
            </w:pPr>
            <w:r>
              <w:rPr>
                <w:sz w:val="18"/>
              </w:rPr>
              <w:t>Heroic epic of Pabuji and Devnarayan performed by Bhopa bards.</w:t>
            </w:r>
          </w:p>
        </w:tc>
      </w:tr>
      <w:tr>
        <w:tc>
          <w:tcPr>
            <w:tcW w:type="dxa" w:w="2160"/>
            <w:shd w:fill="FFFFFF"/>
          </w:tcPr>
          <w:p>
            <w:pPr>
              <w:spacing w:after="40"/>
            </w:pPr>
            <w:r>
              <w:rPr>
                <w:sz w:val="18"/>
              </w:rPr>
              <w:t>Gorband</w:t>
            </w:r>
          </w:p>
        </w:tc>
        <w:tc>
          <w:tcPr>
            <w:tcW w:type="dxa" w:w="2592"/>
            <w:shd w:fill="FFFFFF"/>
          </w:tcPr>
          <w:p>
            <w:pPr>
              <w:spacing w:after="40"/>
            </w:pPr>
            <w:r>
              <w:rPr>
                <w:sz w:val="18"/>
              </w:rPr>
              <w:t>Pastoral / Festival context.</w:t>
            </w:r>
          </w:p>
        </w:tc>
        <w:tc>
          <w:tcPr>
            <w:tcW w:type="dxa" w:w="2880"/>
            <w:shd w:fill="FFFFFF"/>
          </w:tcPr>
          <w:p>
            <w:pPr>
              <w:spacing w:after="40"/>
            </w:pPr>
            <w:r>
              <w:rPr>
                <w:sz w:val="18"/>
              </w:rPr>
              <w:t>Dholak, Algoza.</w:t>
            </w:r>
          </w:p>
        </w:tc>
        <w:tc>
          <w:tcPr>
            <w:tcW w:type="dxa" w:w="4608"/>
            <w:shd w:fill="FFFFFF"/>
          </w:tcPr>
          <w:p>
            <w:pPr>
              <w:spacing w:after="40"/>
            </w:pPr>
            <w:r>
              <w:rPr>
                <w:sz w:val="18"/>
              </w:rPr>
              <w:t>Folk song celebrating the weaving of decorative throat bands for camels.</w:t>
            </w:r>
          </w:p>
        </w:tc>
      </w:tr>
      <w:tr>
        <w:tc>
          <w:tcPr>
            <w:tcW w:type="dxa" w:w="2160"/>
            <w:shd w:fill="F1F5F9"/>
          </w:tcPr>
          <w:p>
            <w:pPr>
              <w:spacing w:after="40"/>
            </w:pPr>
            <w:r>
              <w:rPr>
                <w:sz w:val="18"/>
              </w:rPr>
              <w:t>Banna-Banni</w:t>
            </w:r>
          </w:p>
        </w:tc>
        <w:tc>
          <w:tcPr>
            <w:tcW w:type="dxa" w:w="2592"/>
            <w:shd w:fill="F1F5F9"/>
          </w:tcPr>
          <w:p>
            <w:pPr>
              <w:spacing w:after="40"/>
            </w:pPr>
            <w:r>
              <w:rPr>
                <w:sz w:val="18"/>
              </w:rPr>
              <w:t>Weddings &amp; betrothals.</w:t>
            </w:r>
          </w:p>
        </w:tc>
        <w:tc>
          <w:tcPr>
            <w:tcW w:type="dxa" w:w="2880"/>
            <w:shd w:fill="F1F5F9"/>
          </w:tcPr>
          <w:p>
            <w:pPr>
              <w:spacing w:after="40"/>
            </w:pPr>
            <w:r>
              <w:rPr>
                <w:sz w:val="18"/>
              </w:rPr>
              <w:t>Dholak, Harmonium.</w:t>
            </w:r>
          </w:p>
        </w:tc>
        <w:tc>
          <w:tcPr>
            <w:tcW w:type="dxa" w:w="4608"/>
            <w:shd w:fill="F1F5F9"/>
          </w:tcPr>
          <w:p>
            <w:pPr>
              <w:spacing w:after="40"/>
            </w:pPr>
            <w:r>
              <w:rPr>
                <w:sz w:val="18"/>
              </w:rPr>
              <w:t>Nuptial songs sung by women praising the bridegroom and bride.</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