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24. Communities and Social Culture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Inter-Community Dynamics &amp; Feudal Harmony</w:t>
      </w:r>
    </w:p>
    <w:p>
      <w:pPr>
        <w:spacing w:after="120" w:line="276" w:lineRule="auto"/>
      </w:pPr>
      <w:r>
        <w:rPr>
          <w:i w:val="0"/>
        </w:rPr>
        <w:t>Shekhawati's social fabric was defined by a symbiotic relationship between Rajput rulers (who provided military protection), Marwari merchants (who provided financial capital and revenue), Jat farming communities (who managed agriculture), and artisan guilds [Source: SHK-S002].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