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25. Traditional Ecological &amp; Technical Knowledge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Arid Environmental Wisdom</w:t>
      </w:r>
    </w:p>
    <w:p>
      <w:pPr>
        <w:spacing w:after="120" w:line="276" w:lineRule="auto"/>
      </w:pPr>
      <w:r>
        <w:rPr>
          <w:i w:val="0"/>
        </w:rPr>
        <w:t>Rural Shekhawati developed sophisticated traditional knowledge systems for environmental survival: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Bio-Meteorological Forecasting: </w:t>
      </w:r>
      <w:r>
        <w:t>Reading wind directions, ant movements, and bird nesting heights to predict monsoon rainfall intensity.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Architectural Chemistry: </w:t>
      </w:r>
      <w:r>
        <w:t>Using native lime, marble dust, curd, and natural plant extracts to create waterproof plasters lasting over 150 years.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Hydrological Preservation [SHK-S007]: </w:t>
      </w:r>
      <w:r>
        <w:t>Harvesting every drop of rainwater from roofs into underground sealed cisterns (Taankas) without chemical purification.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