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35. Arts and Crafts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Craft Traditions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Craft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Artisan Caste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Raw Materials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Commercial Status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SHK-CR-001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Araish Fresco Art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Chetera / Kumhar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Lime, Marble dust, Minerals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Vulnerable; conservation active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SHK-CR-002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Haveli Wood Carving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Khati (Carpenters)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Sheesham, Teak wood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Thriving; exported globally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SHK-CR-003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Lac Bangle Making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Lakhera / Manihar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Natural Lac resin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local bazaar craft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SHK-CR-004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Gota Patti Embroidery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Women Artisans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Gold ribbon, Silk cloth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Thriving fashion craft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