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36. Folk Music and Dance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Music &amp; Dance Entity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Art Form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Instruments / Props</w:t>
            </w:r>
          </w:p>
        </w:tc>
        <w:tc>
          <w:tcPr>
            <w:tcW w:type="dxa" w:w="302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Primary Performers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SHK-MD-001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Chang Dance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Folk Dance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Chang drum, Manjira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sz w:val="18"/>
              </w:rPr>
              <w:t>Male village performers during Holi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SHK-MD-002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Shekhawati Khyal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Folk Theatre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Harmonium, Dholak, Costumes</w:t>
            </w:r>
          </w:p>
        </w:tc>
        <w:tc>
          <w:tcPr>
            <w:tcW w:type="dxa" w:w="3024"/>
            <w:shd w:fill="F1F5F9"/>
          </w:tcPr>
          <w:p>
            <w:pPr>
              <w:spacing w:after="40"/>
            </w:pPr>
            <w:r>
              <w:rPr>
                <w:sz w:val="18"/>
              </w:rPr>
              <w:t>Hereditary Khyal troupes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SHK-MD-003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Phad Storytelling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Oral Epic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Ravanahatha, Painted Scroll</w:t>
            </w:r>
          </w:p>
        </w:tc>
        <w:tc>
          <w:tcPr>
            <w:tcW w:type="dxa" w:w="3024"/>
            <w:shd w:fill="FFFFFF"/>
          </w:tcPr>
          <w:p>
            <w:pPr>
              <w:spacing w:after="40"/>
            </w:pPr>
            <w:r>
              <w:rPr>
                <w:sz w:val="18"/>
              </w:rPr>
              <w:t>Bhopa &amp; Bhopi bard couples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SHK-MD-004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Gorband Song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Folk Vocal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Dholak, Algoza</w:t>
            </w:r>
          </w:p>
        </w:tc>
        <w:tc>
          <w:tcPr>
            <w:tcW w:type="dxa" w:w="3024"/>
            <w:shd w:fill="F1F5F9"/>
          </w:tcPr>
          <w:p>
            <w:pPr>
              <w:spacing w:after="40"/>
            </w:pPr>
            <w:r>
              <w:rPr>
                <w:sz w:val="18"/>
              </w:rPr>
              <w:t>Rural men &amp; women singers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