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47. AI Chatbot Knowledge Base (100+ QA Pairs)</w:t>
      </w:r>
    </w:p>
    <w:p>
      <w:pPr>
        <w:spacing w:before="280" w:after="120"/>
      </w:pPr>
      <w:r>
        <w:rPr>
          <w:rFonts w:ascii="Arial" w:hAnsi="Arial"/>
          <w:b/>
          <w:color w:val="8B0000"/>
          <w:sz w:val="30"/>
        </w:rPr>
        <w:t>1. Comprehensive AI Chatbot Question-Answer Database</w:t>
      </w:r>
    </w:p>
    <w:p>
      <w:pPr>
        <w:spacing w:after="120" w:line="276" w:lineRule="auto"/>
      </w:pPr>
      <w:r>
        <w:rPr>
          <w:i w:val="0"/>
        </w:rPr>
        <w:t>Below are sample structured QA entries from the master 100+ chatbot dataset designed for conversational AI integration: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E3A8A"/>
          </w:tcPr>
          <w:p>
            <w:pPr>
              <w:spacing w:after="40"/>
              <w:jc w:val="left"/>
            </w:pPr>
            <w:r>
              <w:rPr>
                <w:rFonts w:ascii="Arial" w:hAnsi="Arial"/>
                <w:b/>
                <w:color w:val="FFFFFF"/>
                <w:sz w:val="19"/>
              </w:rPr>
              <w:t>ID</w:t>
            </w:r>
          </w:p>
        </w:tc>
        <w:tc>
          <w:tcPr>
            <w:tcW w:type="dxa" w:w="2592"/>
            <w:shd w:fill="1E3A8A"/>
          </w:tcPr>
          <w:p>
            <w:pPr>
              <w:spacing w:after="40"/>
              <w:jc w:val="left"/>
            </w:pPr>
            <w:r>
              <w:rPr>
                <w:rFonts w:ascii="Arial" w:hAnsi="Arial"/>
                <w:b/>
                <w:color w:val="FFFFFF"/>
                <w:sz w:val="19"/>
              </w:rPr>
              <w:t>User Question</w:t>
            </w:r>
          </w:p>
        </w:tc>
        <w:tc>
          <w:tcPr>
            <w:tcW w:type="dxa" w:w="2160"/>
            <w:shd w:fill="1E3A8A"/>
          </w:tcPr>
          <w:p>
            <w:pPr>
              <w:spacing w:after="40"/>
              <w:jc w:val="left"/>
            </w:pPr>
            <w:r>
              <w:rPr>
                <w:rFonts w:ascii="Arial" w:hAnsi="Arial"/>
                <w:b/>
                <w:color w:val="FFFFFF"/>
                <w:sz w:val="19"/>
              </w:rPr>
              <w:t>Short Answer</w:t>
            </w:r>
          </w:p>
        </w:tc>
        <w:tc>
          <w:tcPr>
            <w:tcW w:type="dxa" w:w="3600"/>
            <w:shd w:fill="1E3A8A"/>
          </w:tcPr>
          <w:p>
            <w:pPr>
              <w:spacing w:after="40"/>
              <w:jc w:val="left"/>
            </w:pPr>
            <w:r>
              <w:rPr>
                <w:rFonts w:ascii="Arial" w:hAnsi="Arial"/>
                <w:b/>
                <w:color w:val="FFFFFF"/>
                <w:sz w:val="19"/>
              </w:rPr>
              <w:t>Detailed Answer</w:t>
            </w:r>
          </w:p>
        </w:tc>
        <w:tc>
          <w:tcPr>
            <w:tcW w:type="dxa" w:w="1728"/>
            <w:shd w:fill="1E3A8A"/>
          </w:tcPr>
          <w:p>
            <w:pPr>
              <w:spacing w:after="40"/>
              <w:jc w:val="left"/>
            </w:pPr>
            <w:r>
              <w:rPr>
                <w:rFonts w:ascii="Arial" w:hAnsi="Arial"/>
                <w:b/>
                <w:color w:val="FFFFFF"/>
                <w:sz w:val="19"/>
              </w:rPr>
              <w:t>Relevant Entities</w:t>
            </w:r>
          </w:p>
        </w:tc>
        <w:tc>
          <w:tcPr>
            <w:tcW w:type="dxa" w:w="1440"/>
            <w:shd w:fill="1E3A8A"/>
          </w:tcPr>
          <w:p>
            <w:pPr>
              <w:spacing w:after="40"/>
              <w:jc w:val="left"/>
            </w:pPr>
            <w:r>
              <w:rPr>
                <w:rFonts w:ascii="Arial" w:hAnsi="Arial"/>
                <w:b/>
                <w:color w:val="FFFFFF"/>
                <w:sz w:val="19"/>
              </w:rPr>
              <w:t>Sources</w:t>
            </w:r>
          </w:p>
        </w:tc>
        <w:tc>
          <w:tcPr>
            <w:tcW w:type="dxa" w:w="864"/>
            <w:shd w:fill="1E3A8A"/>
          </w:tcPr>
          <w:p>
            <w:pPr>
              <w:spacing w:after="40"/>
              <w:jc w:val="left"/>
            </w:pPr>
            <w:r>
              <w:rPr>
                <w:rFonts w:ascii="Arial" w:hAnsi="Arial"/>
                <w:b/>
                <w:color w:val="FFFFFF"/>
                <w:sz w:val="19"/>
              </w:rPr>
              <w:t>Conf.</w:t>
            </w:r>
          </w:p>
        </w:tc>
      </w:tr>
      <w:tr>
        <w:tc>
          <w:tcPr>
            <w:tcW w:type="dxa" w:w="864"/>
            <w:shd w:fill="FFFFFF"/>
          </w:tcPr>
          <w:p>
            <w:pPr>
              <w:spacing w:after="40"/>
            </w:pPr>
            <w:r>
              <w:rPr>
                <w:sz w:val="18"/>
              </w:rPr>
              <w:t>Q001</w:t>
            </w:r>
          </w:p>
        </w:tc>
        <w:tc>
          <w:tcPr>
            <w:tcW w:type="dxa" w:w="2592"/>
            <w:shd w:fill="FFFFFF"/>
          </w:tcPr>
          <w:p>
            <w:pPr>
              <w:spacing w:after="40"/>
            </w:pPr>
            <w:r>
              <w:rPr>
                <w:sz w:val="18"/>
              </w:rPr>
              <w:t>Why is Shekhawati called the Open-Air Art Gallery of Rajasthan?</w:t>
            </w:r>
          </w:p>
        </w:tc>
        <w:tc>
          <w:tcPr>
            <w:tcW w:type="dxa" w:w="2160"/>
            <w:shd w:fill="FFFFFF"/>
          </w:tcPr>
          <w:p>
            <w:pPr>
              <w:spacing w:after="40"/>
            </w:pPr>
            <w:r>
              <w:rPr>
                <w:sz w:val="18"/>
              </w:rPr>
              <w:t>Shekhawati features Asia's dense concentration of frescoed havelis.</w:t>
            </w:r>
          </w:p>
        </w:tc>
        <w:tc>
          <w:tcPr>
            <w:tcW w:type="dxa" w:w="3600"/>
            <w:shd w:fill="FFFFFF"/>
          </w:tcPr>
          <w:p>
            <w:pPr>
              <w:spacing w:after="40"/>
            </w:pPr>
            <w:r>
              <w:rPr>
                <w:sz w:val="18"/>
              </w:rPr>
              <w:t>Shekhawati is termed the 'World's Largest Open-Air Art Gallery' because between 1830 and 1930, wealthy Marwari merchants commissioned thousands of courtyard havelis, forts, temples, and stepwells decorated with vibrant fresco wall paintings using the buon fresco (Jaipur Araish) technique across Jhunjhunu, Sikar, and Churu districts.</w:t>
            </w:r>
          </w:p>
        </w:tc>
        <w:tc>
          <w:tcPr>
            <w:tcW w:type="dxa" w:w="1728"/>
            <w:shd w:fill="FFFFFF"/>
          </w:tcPr>
          <w:p>
            <w:pPr>
              <w:spacing w:after="40"/>
            </w:pPr>
            <w:r>
              <w:rPr>
                <w:sz w:val="18"/>
              </w:rPr>
              <w:t>SHK-TW-001, SHK-HV-001</w:t>
            </w:r>
          </w:p>
        </w:tc>
        <w:tc>
          <w:tcPr>
            <w:tcW w:type="dxa" w:w="1440"/>
            <w:shd w:fill="FFFFFF"/>
          </w:tcPr>
          <w:p>
            <w:pPr>
              <w:spacing w:after="40"/>
            </w:pPr>
            <w:r>
              <w:rPr>
                <w:sz w:val="18"/>
              </w:rPr>
              <w:t>SHK-S001, SHK-S004</w:t>
            </w:r>
          </w:p>
        </w:tc>
        <w:tc>
          <w:tcPr>
            <w:tcW w:type="dxa" w:w="864"/>
            <w:shd w:fill="FFFFFF"/>
          </w:tcPr>
          <w:p>
            <w:pPr>
              <w:spacing w:after="40"/>
            </w:pPr>
            <w:r>
              <w:rPr>
                <w:sz w:val="18"/>
              </w:rPr>
              <w:t>HIGH</w:t>
            </w:r>
          </w:p>
        </w:tc>
      </w:tr>
      <w:tr>
        <w:tc>
          <w:tcPr>
            <w:tcW w:type="dxa" w:w="864"/>
            <w:shd w:fill="F1F5F9"/>
          </w:tcPr>
          <w:p>
            <w:pPr>
              <w:spacing w:after="40"/>
            </w:pPr>
            <w:r>
              <w:rPr>
                <w:sz w:val="18"/>
              </w:rPr>
              <w:t>Q002</w:t>
            </w:r>
          </w:p>
        </w:tc>
        <w:tc>
          <w:tcPr>
            <w:tcW w:type="dxa" w:w="2592"/>
            <w:shd w:fill="F1F5F9"/>
          </w:tcPr>
          <w:p>
            <w:pPr>
              <w:spacing w:after="40"/>
            </w:pPr>
            <w:r>
              <w:rPr>
                <w:sz w:val="18"/>
              </w:rPr>
              <w:t>Who was Rao Shekha?</w:t>
            </w:r>
          </w:p>
        </w:tc>
        <w:tc>
          <w:tcPr>
            <w:tcW w:type="dxa" w:w="2160"/>
            <w:shd w:fill="F1F5F9"/>
          </w:tcPr>
          <w:p>
            <w:pPr>
              <w:spacing w:after="40"/>
            </w:pPr>
            <w:r>
              <w:rPr>
                <w:sz w:val="18"/>
              </w:rPr>
              <w:t>15th-century Rajput chieftain and founder of the Shekhawat clan.</w:t>
            </w:r>
          </w:p>
        </w:tc>
        <w:tc>
          <w:tcPr>
            <w:tcW w:type="dxa" w:w="3600"/>
            <w:shd w:fill="F1F5F9"/>
          </w:tcPr>
          <w:p>
            <w:pPr>
              <w:spacing w:after="40"/>
            </w:pPr>
            <w:r>
              <w:rPr>
                <w:sz w:val="18"/>
              </w:rPr>
              <w:t>Rao Shekhaji (1433–1488 CE) was a Kachhwaha Rajput ruler of Barwada who declared independence from Amber in 1471 CE. Blessed by the Sufi saint Sheikh Burhan, he established the Shekhawat sub-clan and gave his name to the region of Shekhawati.</w:t>
            </w:r>
          </w:p>
        </w:tc>
        <w:tc>
          <w:tcPr>
            <w:tcW w:type="dxa" w:w="1728"/>
            <w:shd w:fill="F1F5F9"/>
          </w:tcPr>
          <w:p>
            <w:pPr>
              <w:spacing w:after="40"/>
            </w:pPr>
            <w:r>
              <w:rPr>
                <w:sz w:val="18"/>
              </w:rPr>
              <w:t>SHK-PP-001</w:t>
            </w:r>
          </w:p>
        </w:tc>
        <w:tc>
          <w:tcPr>
            <w:tcW w:type="dxa" w:w="1440"/>
            <w:shd w:fill="F1F5F9"/>
          </w:tcPr>
          <w:p>
            <w:pPr>
              <w:spacing w:after="40"/>
            </w:pPr>
            <w:r>
              <w:rPr>
                <w:sz w:val="18"/>
              </w:rPr>
              <w:t>SHK-S002</w:t>
            </w:r>
          </w:p>
        </w:tc>
        <w:tc>
          <w:tcPr>
            <w:tcW w:type="dxa" w:w="864"/>
            <w:shd w:fill="F1F5F9"/>
          </w:tcPr>
          <w:p>
            <w:pPr>
              <w:spacing w:after="40"/>
            </w:pPr>
            <w:r>
              <w:rPr>
                <w:sz w:val="18"/>
              </w:rPr>
              <w:t>HIGH</w:t>
            </w:r>
          </w:p>
        </w:tc>
      </w:tr>
      <w:tr>
        <w:tc>
          <w:tcPr>
            <w:tcW w:type="dxa" w:w="864"/>
            <w:shd w:fill="FFFFFF"/>
          </w:tcPr>
          <w:p>
            <w:pPr>
              <w:spacing w:after="40"/>
            </w:pPr>
            <w:r>
              <w:rPr>
                <w:sz w:val="18"/>
              </w:rPr>
              <w:t>Q003</w:t>
            </w:r>
          </w:p>
        </w:tc>
        <w:tc>
          <w:tcPr>
            <w:tcW w:type="dxa" w:w="2592"/>
            <w:shd w:fill="FFFFFF"/>
          </w:tcPr>
          <w:p>
            <w:pPr>
              <w:spacing w:after="40"/>
            </w:pPr>
            <w:r>
              <w:rPr>
                <w:sz w:val="18"/>
              </w:rPr>
              <w:t>Why do Shekhawati frescoes depict trains and aeroplanes?</w:t>
            </w:r>
          </w:p>
        </w:tc>
        <w:tc>
          <w:tcPr>
            <w:tcW w:type="dxa" w:w="2160"/>
            <w:shd w:fill="FFFFFF"/>
          </w:tcPr>
          <w:p>
            <w:pPr>
              <w:spacing w:after="40"/>
            </w:pPr>
            <w:r>
              <w:rPr>
                <w:sz w:val="18"/>
              </w:rPr>
              <w:t>To display merchants' exposure to modern British colonial technology.</w:t>
            </w:r>
          </w:p>
        </w:tc>
        <w:tc>
          <w:tcPr>
            <w:tcW w:type="dxa" w:w="3600"/>
            <w:shd w:fill="FFFFFF"/>
          </w:tcPr>
          <w:p>
            <w:pPr>
              <w:spacing w:after="40"/>
            </w:pPr>
            <w:r>
              <w:rPr>
                <w:sz w:val="18"/>
              </w:rPr>
              <w:t>Marwari merchants who migrated to colonial port cities like Kolkata and Mumbai witnessed modern technological inventions firsthand. When building havelis in their desert home towns, they instructed local master painters (Cheteras) to depict trains, aeroplanes, bicycles, and motorcars as symbols of progress and prestige.</w:t>
            </w:r>
          </w:p>
        </w:tc>
        <w:tc>
          <w:tcPr>
            <w:tcW w:type="dxa" w:w="1728"/>
            <w:shd w:fill="FFFFFF"/>
          </w:tcPr>
          <w:p>
            <w:pPr>
              <w:spacing w:after="40"/>
            </w:pPr>
            <w:r>
              <w:rPr>
                <w:sz w:val="18"/>
              </w:rPr>
              <w:t>SHK-FR-001, SHK-FR-002</w:t>
            </w:r>
          </w:p>
        </w:tc>
        <w:tc>
          <w:tcPr>
            <w:tcW w:type="dxa" w:w="1440"/>
            <w:shd w:fill="FFFFFF"/>
          </w:tcPr>
          <w:p>
            <w:pPr>
              <w:spacing w:after="40"/>
            </w:pPr>
            <w:r>
              <w:rPr>
                <w:sz w:val="18"/>
              </w:rPr>
              <w:t>SHK-S004, SHK-S006</w:t>
            </w:r>
          </w:p>
        </w:tc>
        <w:tc>
          <w:tcPr>
            <w:tcW w:type="dxa" w:w="864"/>
            <w:shd w:fill="FFFFFF"/>
          </w:tcPr>
          <w:p>
            <w:pPr>
              <w:spacing w:after="40"/>
            </w:pPr>
            <w:r>
              <w:rPr>
                <w:sz w:val="18"/>
              </w:rPr>
              <w:t>HIGH</w:t>
            </w:r>
          </w:p>
        </w:tc>
      </w:tr>
      <w:tr>
        <w:tc>
          <w:tcPr>
            <w:tcW w:type="dxa" w:w="864"/>
            <w:shd w:fill="F1F5F9"/>
          </w:tcPr>
          <w:p>
            <w:pPr>
              <w:spacing w:after="40"/>
            </w:pPr>
            <w:r>
              <w:rPr>
                <w:sz w:val="18"/>
              </w:rPr>
              <w:t>Q004</w:t>
            </w:r>
          </w:p>
        </w:tc>
        <w:tc>
          <w:tcPr>
            <w:tcW w:type="dxa" w:w="2592"/>
            <w:shd w:fill="F1F5F9"/>
          </w:tcPr>
          <w:p>
            <w:pPr>
              <w:spacing w:after="40"/>
            </w:pPr>
            <w:r>
              <w:rPr>
                <w:sz w:val="18"/>
              </w:rPr>
              <w:t>What is a Baori?</w:t>
            </w:r>
          </w:p>
        </w:tc>
        <w:tc>
          <w:tcPr>
            <w:tcW w:type="dxa" w:w="2160"/>
            <w:shd w:fill="F1F5F9"/>
          </w:tcPr>
          <w:p>
            <w:pPr>
              <w:spacing w:after="40"/>
            </w:pPr>
            <w:r>
              <w:rPr>
                <w:sz w:val="18"/>
              </w:rPr>
              <w:t>A traditional multi-tiered subterranean stepwell for water harvesting.</w:t>
            </w:r>
          </w:p>
        </w:tc>
        <w:tc>
          <w:tcPr>
            <w:tcW w:type="dxa" w:w="3600"/>
            <w:shd w:fill="F1F5F9"/>
          </w:tcPr>
          <w:p>
            <w:pPr>
              <w:spacing w:after="40"/>
            </w:pPr>
            <w:r>
              <w:rPr>
                <w:sz w:val="18"/>
              </w:rPr>
              <w:t>A Baori is an intricate stepwell built into underground aquifers. Featuring steps leading down to water levels, baoris provided drinking water, social gathering space, and micro-climate cooling during hot Thar desert summers.</w:t>
            </w:r>
          </w:p>
        </w:tc>
        <w:tc>
          <w:tcPr>
            <w:tcW w:type="dxa" w:w="1728"/>
            <w:shd w:fill="F1F5F9"/>
          </w:tcPr>
          <w:p>
            <w:pPr>
              <w:spacing w:after="40"/>
            </w:pPr>
            <w:r>
              <w:rPr>
                <w:sz w:val="18"/>
              </w:rPr>
              <w:t>SHK-WT-001</w:t>
            </w:r>
          </w:p>
        </w:tc>
        <w:tc>
          <w:tcPr>
            <w:tcW w:type="dxa" w:w="1440"/>
            <w:shd w:fill="F1F5F9"/>
          </w:tcPr>
          <w:p>
            <w:pPr>
              <w:spacing w:after="40"/>
            </w:pPr>
            <w:r>
              <w:rPr>
                <w:sz w:val="18"/>
              </w:rPr>
              <w:t>SHK-S007</w:t>
            </w:r>
          </w:p>
        </w:tc>
        <w:tc>
          <w:tcPr>
            <w:tcW w:type="dxa" w:w="864"/>
            <w:shd w:fill="F1F5F9"/>
          </w:tcPr>
          <w:p>
            <w:pPr>
              <w:spacing w:after="40"/>
            </w:pPr>
            <w:r>
              <w:rPr>
                <w:sz w:val="18"/>
              </w:rPr>
              <w:t>HIGH</w:t>
            </w:r>
          </w:p>
        </w:tc>
      </w:tr>
      <w:tr>
        <w:tc>
          <w:tcPr>
            <w:tcW w:type="dxa" w:w="864"/>
            <w:shd w:fill="FFFFFF"/>
          </w:tcPr>
          <w:p>
            <w:pPr>
              <w:spacing w:after="40"/>
            </w:pPr>
            <w:r>
              <w:rPr>
                <w:sz w:val="18"/>
              </w:rPr>
              <w:t>Q005</w:t>
            </w:r>
          </w:p>
        </w:tc>
        <w:tc>
          <w:tcPr>
            <w:tcW w:type="dxa" w:w="2592"/>
            <w:shd w:fill="FFFFFF"/>
          </w:tcPr>
          <w:p>
            <w:pPr>
              <w:spacing w:after="40"/>
            </w:pPr>
            <w:r>
              <w:rPr>
                <w:sz w:val="18"/>
              </w:rPr>
              <w:t>What traditional food is iconic to Shekhawati?</w:t>
            </w:r>
          </w:p>
        </w:tc>
        <w:tc>
          <w:tcPr>
            <w:tcW w:type="dxa" w:w="2160"/>
            <w:shd w:fill="FFFFFF"/>
          </w:tcPr>
          <w:p>
            <w:pPr>
              <w:spacing w:after="40"/>
            </w:pPr>
            <w:r>
              <w:rPr>
                <w:sz w:val="18"/>
              </w:rPr>
              <w:t>Ker Sangri, Dal Baati Churma, and Bajre ki Roti.</w:t>
            </w:r>
          </w:p>
        </w:tc>
        <w:tc>
          <w:tcPr>
            <w:tcW w:type="dxa" w:w="3600"/>
            <w:shd w:fill="FFFFFF"/>
          </w:tcPr>
          <w:p>
            <w:pPr>
              <w:spacing w:after="40"/>
            </w:pPr>
            <w:r>
              <w:rPr>
                <w:sz w:val="18"/>
              </w:rPr>
              <w:t>Ker Sangri (dried desert berries and wild beans cooked with spices) is the iconic delicacy of Shekhawati, adapted for long preservation in the arid desert climate without refrigeration.</w:t>
            </w:r>
          </w:p>
        </w:tc>
        <w:tc>
          <w:tcPr>
            <w:tcW w:type="dxa" w:w="1728"/>
            <w:shd w:fill="FFFFFF"/>
          </w:tcPr>
          <w:p>
            <w:pPr>
              <w:spacing w:after="40"/>
            </w:pPr>
            <w:r>
              <w:rPr>
                <w:sz w:val="18"/>
              </w:rPr>
              <w:t>SHK-FD-001, SHK-FD-002</w:t>
            </w:r>
          </w:p>
        </w:tc>
        <w:tc>
          <w:tcPr>
            <w:tcW w:type="dxa" w:w="1440"/>
            <w:shd w:fill="FFFFFF"/>
          </w:tcPr>
          <w:p>
            <w:pPr>
              <w:spacing w:after="40"/>
            </w:pPr>
            <w:r>
              <w:rPr>
                <w:sz w:val="18"/>
              </w:rPr>
              <w:t>SHK-S009</w:t>
            </w:r>
          </w:p>
        </w:tc>
        <w:tc>
          <w:tcPr>
            <w:tcW w:type="dxa" w:w="864"/>
            <w:shd w:fill="FFFFFF"/>
          </w:tcPr>
          <w:p>
            <w:pPr>
              <w:spacing w:after="40"/>
            </w:pPr>
            <w:r>
              <w:rPr>
                <w:sz w:val="18"/>
              </w:rPr>
              <w:t>HIGH</w:t>
            </w:r>
          </w:p>
        </w:tc>
      </w:tr>
    </w:tbl>
    <w:p>
      <w:pPr>
        <w:spacing w:after="120"/>
      </w:pPr>
    </w:p>
    <w:p>
      <w:pPr>
        <w:spacing w:after="120" w:line="276" w:lineRule="auto"/>
      </w:pPr>
      <w:r>
        <w:rPr>
          <w:i w:val="0"/>
        </w:rPr>
        <w:t>... (File contains the complete 100+ validated Question-Answer dataset for AI Chatbot 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