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51. Conflicting Information and Discrepancies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Analytical Resolution of Historical Discrepancies</w:t>
      </w:r>
    </w:p>
    <w:p>
      <w:pPr>
        <w:spacing w:after="120" w:line="276" w:lineRule="auto"/>
      </w:pPr>
      <w:r>
        <w:rPr>
          <w:i w:val="0"/>
        </w:rPr>
        <w:t>This document explicitly analyzes major historical, genealogical, and architectural disagreements found across primary and secondary sources: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Topic of Discrepancy</w:t>
            </w:r>
          </w:p>
        </w:tc>
        <w:tc>
          <w:tcPr>
            <w:tcW w:type="dxa" w:w="331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Claim Version A &amp; Source</w:t>
            </w:r>
          </w:p>
        </w:tc>
        <w:tc>
          <w:tcPr>
            <w:tcW w:type="dxa" w:w="331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Claim Version B &amp; Source</w:t>
            </w:r>
          </w:p>
        </w:tc>
        <w:tc>
          <w:tcPr>
            <w:tcW w:type="dxa" w:w="3744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Analytical Evaluation &amp; Resolution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Founding Date of Mandawa Fort</w:t>
            </w:r>
          </w:p>
        </w:tc>
        <w:tc>
          <w:tcPr>
            <w:tcW w:type="dxa" w:w="3312"/>
            <w:shd w:fill="FFFFFF"/>
          </w:tcPr>
          <w:p>
            <w:pPr>
              <w:spacing w:after="40"/>
            </w:pPr>
            <w:r>
              <w:rPr>
                <w:sz w:val="18"/>
              </w:rPr>
              <w:t>1755 CE (INTACH &amp; Castle Mandawa Records [SHK-S001]).</w:t>
            </w:r>
          </w:p>
        </w:tc>
        <w:tc>
          <w:tcPr>
            <w:tcW w:type="dxa" w:w="3312"/>
            <w:shd w:fill="FFFFFF"/>
          </w:tcPr>
          <w:p>
            <w:pPr>
              <w:spacing w:after="40"/>
            </w:pPr>
            <w:r>
              <w:rPr>
                <w:sz w:val="18"/>
              </w:rPr>
              <w:t>1756 CE (Local Oral Tradition &amp; Secondary Travel Guides).</w:t>
            </w:r>
          </w:p>
        </w:tc>
        <w:tc>
          <w:tcPr>
            <w:tcW w:type="dxa" w:w="3744"/>
            <w:shd w:fill="FFFFFF"/>
          </w:tcPr>
          <w:p>
            <w:pPr>
              <w:spacing w:after="40"/>
            </w:pPr>
            <w:r>
              <w:rPr>
                <w:sz w:val="18"/>
              </w:rPr>
              <w:t>1755 CE is stronger; supported by thikana revenue charters.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Rao Shekha's Independence Date</w:t>
            </w:r>
          </w:p>
        </w:tc>
        <w:tc>
          <w:tcPr>
            <w:tcW w:type="dxa" w:w="3312"/>
            <w:shd w:fill="F1F5F9"/>
          </w:tcPr>
          <w:p>
            <w:pPr>
              <w:spacing w:after="40"/>
            </w:pPr>
            <w:r>
              <w:rPr>
                <w:sz w:val="18"/>
              </w:rPr>
              <w:t>1471 CE (Tod's Annals [SHK-S002]).</w:t>
            </w:r>
          </w:p>
        </w:tc>
        <w:tc>
          <w:tcPr>
            <w:tcW w:type="dxa" w:w="3312"/>
            <w:shd w:fill="F1F5F9"/>
          </w:tcPr>
          <w:p>
            <w:pPr>
              <w:spacing w:after="40"/>
            </w:pPr>
            <w:r>
              <w:rPr>
                <w:sz w:val="18"/>
              </w:rPr>
              <w:t>1477 CE (Certain modern regional genealogies).</w:t>
            </w:r>
          </w:p>
        </w:tc>
        <w:tc>
          <w:tcPr>
            <w:tcW w:type="dxa" w:w="3744"/>
            <w:shd w:fill="F1F5F9"/>
          </w:tcPr>
          <w:p>
            <w:pPr>
              <w:spacing w:after="40"/>
            </w:pPr>
            <w:r>
              <w:rPr>
                <w:sz w:val="18"/>
              </w:rPr>
              <w:t>1471 CE is accepted by mainstream historians as the battle of Maonda.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Composition of Araish Plaster</w:t>
            </w:r>
          </w:p>
        </w:tc>
        <w:tc>
          <w:tcPr>
            <w:tcW w:type="dxa" w:w="3312"/>
            <w:shd w:fill="FFFFFF"/>
          </w:tcPr>
          <w:p>
            <w:pPr>
              <w:spacing w:after="40"/>
            </w:pPr>
            <w:r>
              <w:rPr>
                <w:sz w:val="18"/>
              </w:rPr>
              <w:t>Includes curd &amp; jaggery as organic binders (Cooper [SHK-S004]).</w:t>
            </w:r>
          </w:p>
        </w:tc>
        <w:tc>
          <w:tcPr>
            <w:tcW w:type="dxa" w:w="3312"/>
            <w:shd w:fill="FFFFFF"/>
          </w:tcPr>
          <w:p>
            <w:pPr>
              <w:spacing w:after="40"/>
            </w:pPr>
            <w:r>
              <w:rPr>
                <w:sz w:val="18"/>
              </w:rPr>
              <w:t>Claims only slaked lime &amp; egg whites were used.</w:t>
            </w:r>
          </w:p>
        </w:tc>
        <w:tc>
          <w:tcPr>
            <w:tcW w:type="dxa" w:w="3744"/>
            <w:shd w:fill="FFFFFF"/>
          </w:tcPr>
          <w:p>
            <w:pPr>
              <w:spacing w:after="40"/>
            </w:pPr>
            <w:r>
              <w:rPr>
                <w:sz w:val="18"/>
              </w:rPr>
              <w:t>Curd &amp; jaggery version supported by local artisan field surveys.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