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03: NATURAL LANDSCAPE, ENVIRONMENT &amp; ECOLOGY</w:t>
      </w:r>
    </w:p>
    <w:p>
      <w:pPr>
        <w:spacing w:before="0" w:after="240"/>
      </w:pPr>
      <w:r>
        <w:rPr>
          <w:rFonts w:ascii="Georgia" w:hAnsi="Georgia"/>
          <w:i/>
          <w:color w:val="505F55"/>
          <w:sz w:val="24"/>
        </w:rPr>
        <w:t>Subtropical Rainforest Ecosystem, Geological Sandstones, Waterfalls, Flora, and Fauna</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Geological Formation &amp; Sandstone Substrate</w:t>
      </w:r>
    </w:p>
    <w:p>
      <w:pPr>
        <w:spacing w:after="100" w:line="276" w:lineRule="auto"/>
      </w:pPr>
      <w:r>
        <w:t>The geological substrate of Unakoti belongs to the Surma Group (Bhuban Formation) of the Tertiary/Miocene epoch, composed predominantly of soft, fine-to-medium grained grey and yellowish sedimentary sandstones interbedded with shale. This soft lithology enabled medieval sculptors to carve colossal reliefs with manual iron chisels, but simultaneously poses extreme vulnerabilities to chemical weathering, rain erosion, and biological colonisation.</w:t>
      </w:r>
    </w:p>
    <w:p>
      <w:pPr>
        <w:keepNext/>
        <w:spacing w:before="200" w:after="60"/>
      </w:pPr>
      <w:r>
        <w:rPr>
          <w:rFonts w:ascii="Georgia" w:hAnsi="Georgia"/>
          <w:b/>
          <w:color w:val="2D4132"/>
          <w:sz w:val="25"/>
        </w:rPr>
        <w:t>Climate, Flora &amp; Fauna Profile</w:t>
      </w:r>
    </w:p>
    <w:p>
      <w:pPr>
        <w:spacing w:after="100" w:line="276" w:lineRule="auto"/>
      </w:pPr>
      <w:r>
        <w:t>• Subtropical Monsoon Climate: Heavy annual precipitation (2,000–2,500 mm) concentrated between May and September; high humidity (75–90%) fostering dense biological growth.</w:t>
        <w:br/>
        <w:t>• Rainforest Flora: Dense semi-evergreen forest canopy dominated by bamboo brakes (Melocanna baccifera / Muli bamboo), wild banana, teak (Tectona grandis), sal (Shorea robusta), gamari (Gmelina arborea), and epiphytic ferns.</w:t>
        <w:br/>
        <w:t>• Wildlife Diversity: Habitat for the endangered Phayre's leaf monkey (Trachypithecus phayrei / State Animal of Tripura), capped langur, slow loris, barking deer, wild boar, and over 120 species of forest birds.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UNA-DOC-03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