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17: PILGRIMAGE &amp; LIVING HERITAGE AT UNAKOTI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Sacred Geographies, Sacred Springs, Monastic Hermitages, and Intangible Living Traditions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The Concept of Living Sacred Heritage</w:t>
      </w:r>
    </w:p>
    <w:p>
      <w:pPr>
        <w:spacing w:after="100" w:line="276" w:lineRule="auto"/>
      </w:pPr>
      <w:r>
        <w:t>Unakoti is not a dormant archaeological ruin; it functions continuously as a sacred 'Tirtha' (spiritual ford). Pilgrims circumambulate the 30-foot head of Kal Bhairava, chant the Maha Mrityunjaya mantra, and collect holy stream water to take home for domestic blessings.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UNA-DOC-17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