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21: FOLKLORE, MYTHS &amp; SACRED LEGENDS OF UNAKOTI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Anthology of Puranic Myth, Indigenous Borok Lore, and Epistemic Classifications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Mythological &amp; Folkloric Landscape</w:t>
      </w:r>
    </w:p>
    <w:p>
      <w:pPr>
        <w:spacing w:after="100" w:line="276" w:lineRule="auto"/>
      </w:pPr>
      <w:r>
        <w:t>Unakoti is enshrouded in a rich corpus of living myths and folk narratives that bridge classical Hindu Sanskrit traditions with ancient Tibeto-Burman animistic storytelling.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UNA-DOC-21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