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27: ARTS, CRAFTS &amp; TRADITIONAL SKILLS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Bamboo and Cane Craft, Loin-Loom Weaving, Terracotta Pottery, and Vernacular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Master Bamboo &amp; Cane Crafts</w:t>
      </w:r>
    </w:p>
    <w:p>
      <w:pPr>
        <w:spacing w:after="100" w:line="276" w:lineRule="auto"/>
      </w:pPr>
      <w:r>
        <w:t>Tripura is celebrated globally for its unmatched bamboo and cane craftsmanship:</w:t>
        <w:br/>
        <w:t>• Muli Bamboo Weaving: Producing fine decorative screens, dining mats, storage baskets, and modern furniture.</w:t>
        <w:br/>
        <w:t>• Bamboo Musical Instruments: Crafting the traditional Sarinda violin, Sumui flute, and Kham drum.</w:t>
        <w:br/>
        <w:t>• Loin-Loom Handloom Weaving: Hand-weaving durable cotton fabrics using natural vegetable dyes.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UNA-DOC-27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