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30: TRADITIONAL OCCUPATIONS &amp; AGRARIAN LIFE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Jhum Farming Transitions, Bamboo Extraction, Handloom Weaving, and Eco-Tourism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Livelihood Systems of the Raghunandan Hills</w:t>
      </w:r>
    </w:p>
    <w:p>
      <w:pPr>
        <w:spacing w:after="100" w:line="276" w:lineRule="auto"/>
      </w:pPr>
      <w:r>
        <w:t>Livelihoods in the Unakoti region center on traditional agro-forestry, bamboo processing, handloom weaving, rubber plantations, and expanding cultural tourism services.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UNA-DOC-30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